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C51" w:rsidRDefault="004D7389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-299720</wp:posOffset>
            </wp:positionV>
            <wp:extent cx="3596005" cy="704850"/>
            <wp:effectExtent l="19050" t="0" r="4445" b="0"/>
            <wp:wrapSquare wrapText="bothSides"/>
            <wp:docPr id="3" name="Immagine 1" descr="logotdh-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dh-aranci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0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6C51">
        <w:tab/>
      </w:r>
      <w:r w:rsidR="00946C51">
        <w:tab/>
      </w:r>
      <w:r w:rsidR="00564CDF">
        <w:tab/>
      </w:r>
      <w:r w:rsidR="00946C51">
        <w:tab/>
      </w:r>
    </w:p>
    <w:p w:rsidR="00D1698C" w:rsidRDefault="00D1698C" w:rsidP="00946C51">
      <w:pPr>
        <w:jc w:val="center"/>
      </w:pPr>
    </w:p>
    <w:p w:rsidR="009A2510" w:rsidRDefault="009A2510" w:rsidP="00946C51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742950" cy="704850"/>
            <wp:effectExtent l="19050" t="0" r="0" b="0"/>
            <wp:wrapThrough wrapText="bothSides">
              <wp:wrapPolygon edited="0">
                <wp:start x="-554" y="0"/>
                <wp:lineTo x="-554" y="21016"/>
                <wp:lineTo x="21600" y="21016"/>
                <wp:lineTo x="21600" y="0"/>
                <wp:lineTo x="-554" y="0"/>
              </wp:wrapPolygon>
            </wp:wrapThrough>
            <wp:docPr id="8" name="Immagine 1" descr="\\SERVER\Comunicazione\LOGHI DA USARE\FARO\faro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Comunicazione\LOGHI DA USARE\FARO\faro-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2510" w:rsidRDefault="009A2510" w:rsidP="00946C51">
      <w:pPr>
        <w:jc w:val="center"/>
        <w:rPr>
          <w:rFonts w:ascii="Gill Sans MT" w:hAnsi="Gill Sans MT"/>
        </w:rPr>
      </w:pPr>
    </w:p>
    <w:p w:rsidR="009A2510" w:rsidRDefault="009A2510" w:rsidP="00946C51">
      <w:pPr>
        <w:jc w:val="center"/>
        <w:rPr>
          <w:rFonts w:ascii="Gill Sans MT" w:hAnsi="Gill Sans MT"/>
        </w:rPr>
      </w:pPr>
    </w:p>
    <w:p w:rsidR="00D1698C" w:rsidRPr="009A2510" w:rsidRDefault="008417DA" w:rsidP="00946C51">
      <w:pPr>
        <w:jc w:val="center"/>
        <w:rPr>
          <w:rFonts w:ascii="Gill Sans MT" w:hAnsi="Gill Sans MT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196215</wp:posOffset>
            </wp:positionV>
            <wp:extent cx="1200150" cy="1079500"/>
            <wp:effectExtent l="19050" t="0" r="0" b="0"/>
            <wp:wrapThrough wrapText="bothSides">
              <wp:wrapPolygon edited="0">
                <wp:start x="-343" y="0"/>
                <wp:lineTo x="-343" y="21346"/>
                <wp:lineTo x="21600" y="21346"/>
                <wp:lineTo x="21600" y="0"/>
                <wp:lineTo x="-343" y="0"/>
              </wp:wrapPolygon>
            </wp:wrapThrough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98C" w:rsidRPr="009A2510">
        <w:rPr>
          <w:rFonts w:ascii="Gill Sans MT" w:hAnsi="Gill Sans MT"/>
        </w:rPr>
        <w:t xml:space="preserve">con il supporto di </w:t>
      </w:r>
    </w:p>
    <w:p w:rsidR="00D1698C" w:rsidRPr="00D1698C" w:rsidRDefault="009A2510" w:rsidP="00946C51">
      <w:pPr>
        <w:jc w:val="center"/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2205355</wp:posOffset>
            </wp:positionV>
            <wp:extent cx="2324100" cy="428625"/>
            <wp:effectExtent l="19050" t="0" r="0" b="0"/>
            <wp:wrapThrough wrapText="bothSides">
              <wp:wrapPolygon edited="0">
                <wp:start x="-177" y="0"/>
                <wp:lineTo x="-177" y="21120"/>
                <wp:lineTo x="21600" y="21120"/>
                <wp:lineTo x="21600" y="0"/>
                <wp:lineTo x="-177" y="0"/>
              </wp:wrapPolygon>
            </wp:wrapThrough>
            <wp:docPr id="5" name="Immagine 4" descr="logo+fr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logo+fras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4CDF" w:rsidRDefault="004E56E0" w:rsidP="004E56E0">
      <w:pPr>
        <w:rPr>
          <w:b/>
        </w:rPr>
      </w:pPr>
      <w:r>
        <w:rPr>
          <w:b/>
        </w:rPr>
        <w:t xml:space="preserve"> </w:t>
      </w:r>
    </w:p>
    <w:p w:rsidR="00D1698C" w:rsidRDefault="00D1698C" w:rsidP="00946C51">
      <w:pPr>
        <w:jc w:val="center"/>
        <w:rPr>
          <w:b/>
        </w:rPr>
      </w:pPr>
    </w:p>
    <w:p w:rsidR="009A2510" w:rsidRDefault="009A2510" w:rsidP="00946C51">
      <w:pPr>
        <w:jc w:val="center"/>
        <w:rPr>
          <w:b/>
        </w:rPr>
      </w:pPr>
    </w:p>
    <w:p w:rsidR="009A2510" w:rsidRDefault="009A2510" w:rsidP="00946C51">
      <w:pPr>
        <w:jc w:val="center"/>
        <w:rPr>
          <w:b/>
        </w:rPr>
      </w:pPr>
    </w:p>
    <w:p w:rsidR="00564CDF" w:rsidRPr="005A34A0" w:rsidRDefault="005A34A0" w:rsidP="00946C51">
      <w:pPr>
        <w:jc w:val="center"/>
        <w:rPr>
          <w:rFonts w:ascii="Gill Sans MT" w:hAnsi="Gill Sans MT"/>
          <w:b/>
          <w:smallCaps/>
          <w:sz w:val="24"/>
          <w:szCs w:val="24"/>
        </w:rPr>
      </w:pPr>
      <w:r w:rsidRPr="005A34A0">
        <w:rPr>
          <w:rFonts w:ascii="Gill Sans MT" w:hAnsi="Gill Sans MT"/>
          <w:b/>
          <w:smallCaps/>
          <w:sz w:val="24"/>
          <w:szCs w:val="24"/>
        </w:rPr>
        <w:t xml:space="preserve">Programma </w:t>
      </w:r>
      <w:r w:rsidR="004E56E0">
        <w:rPr>
          <w:rFonts w:ascii="Gill Sans MT" w:hAnsi="Gill Sans MT"/>
          <w:b/>
          <w:smallCaps/>
          <w:sz w:val="24"/>
          <w:szCs w:val="24"/>
        </w:rPr>
        <w:t>‘</w:t>
      </w:r>
      <w:r w:rsidRPr="005A34A0">
        <w:rPr>
          <w:rFonts w:ascii="Gill Sans MT" w:hAnsi="Gill Sans MT"/>
          <w:b/>
          <w:smallCaps/>
          <w:sz w:val="24"/>
          <w:szCs w:val="24"/>
        </w:rPr>
        <w:t xml:space="preserve">Borse di </w:t>
      </w:r>
      <w:proofErr w:type="spellStart"/>
      <w:r w:rsidRPr="005A34A0">
        <w:rPr>
          <w:rFonts w:ascii="Gill Sans MT" w:hAnsi="Gill Sans MT"/>
          <w:b/>
          <w:smallCaps/>
          <w:sz w:val="24"/>
          <w:szCs w:val="24"/>
        </w:rPr>
        <w:t>Studio</w:t>
      </w:r>
      <w:r w:rsidR="004E56E0">
        <w:rPr>
          <w:rFonts w:ascii="Gill Sans MT" w:hAnsi="Gill Sans MT"/>
          <w:b/>
          <w:smallCaps/>
          <w:sz w:val="24"/>
          <w:szCs w:val="24"/>
        </w:rPr>
        <w:t>’</w:t>
      </w:r>
      <w:proofErr w:type="spellEnd"/>
      <w:r w:rsidRPr="005A34A0">
        <w:rPr>
          <w:rFonts w:ascii="Gill Sans MT" w:hAnsi="Gill Sans MT"/>
          <w:b/>
          <w:smallCaps/>
          <w:sz w:val="24"/>
          <w:szCs w:val="24"/>
        </w:rPr>
        <w:t xml:space="preserve"> per minori </w:t>
      </w:r>
      <w:r w:rsidR="00CF0F39">
        <w:rPr>
          <w:rFonts w:ascii="Gill Sans MT" w:hAnsi="Gill Sans MT"/>
          <w:b/>
          <w:smallCaps/>
          <w:sz w:val="24"/>
          <w:szCs w:val="24"/>
        </w:rPr>
        <w:t xml:space="preserve">migranti </w:t>
      </w:r>
      <w:r w:rsidRPr="005A34A0">
        <w:rPr>
          <w:rFonts w:ascii="Gill Sans MT" w:hAnsi="Gill Sans MT"/>
          <w:b/>
          <w:smallCaps/>
          <w:sz w:val="24"/>
          <w:szCs w:val="24"/>
        </w:rPr>
        <w:t>non accompagnati</w:t>
      </w:r>
      <w:r w:rsidR="004E56E0">
        <w:rPr>
          <w:rFonts w:ascii="Gill Sans MT" w:hAnsi="Gill Sans MT"/>
          <w:b/>
          <w:smallCaps/>
          <w:sz w:val="24"/>
          <w:szCs w:val="24"/>
        </w:rPr>
        <w:t xml:space="preserve"> </w:t>
      </w:r>
      <w:r w:rsidR="004E56E0" w:rsidRPr="005A34A0">
        <w:rPr>
          <w:rFonts w:ascii="Gill Sans MT" w:hAnsi="Gill Sans MT"/>
          <w:b/>
          <w:smallCaps/>
          <w:sz w:val="24"/>
          <w:szCs w:val="24"/>
        </w:rPr>
        <w:t xml:space="preserve">e neomaggiorenni </w:t>
      </w:r>
    </w:p>
    <w:p w:rsidR="00946C51" w:rsidRPr="005A34A0" w:rsidRDefault="00946C51" w:rsidP="00946C51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 w:rsidRPr="005A34A0">
        <w:rPr>
          <w:rFonts w:ascii="Gill Sans MT" w:hAnsi="Gill Sans MT"/>
          <w:b/>
          <w:sz w:val="24"/>
          <w:szCs w:val="24"/>
          <w:u w:val="single"/>
        </w:rPr>
        <w:t>Regolamento</w:t>
      </w:r>
      <w:r w:rsidR="00564CDF" w:rsidRPr="005A34A0">
        <w:rPr>
          <w:rFonts w:ascii="Gill Sans MT" w:hAnsi="Gill Sans MT"/>
          <w:b/>
          <w:sz w:val="24"/>
          <w:szCs w:val="24"/>
          <w:u w:val="single"/>
        </w:rPr>
        <w:t xml:space="preserve"> – Edizione  201</w:t>
      </w:r>
      <w:r w:rsidR="004D7389" w:rsidRPr="005A34A0">
        <w:rPr>
          <w:rFonts w:ascii="Gill Sans MT" w:hAnsi="Gill Sans MT"/>
          <w:b/>
          <w:sz w:val="24"/>
          <w:szCs w:val="24"/>
          <w:u w:val="single"/>
        </w:rPr>
        <w:t>7</w:t>
      </w:r>
    </w:p>
    <w:p w:rsidR="00946C51" w:rsidRPr="005A34A0" w:rsidRDefault="00946C51" w:rsidP="00946C51">
      <w:pPr>
        <w:jc w:val="center"/>
        <w:rPr>
          <w:rFonts w:ascii="Gill Sans MT" w:hAnsi="Gill Sans MT"/>
          <w:b/>
          <w:sz w:val="24"/>
          <w:szCs w:val="24"/>
          <w:u w:val="single"/>
        </w:rPr>
      </w:pPr>
    </w:p>
    <w:p w:rsidR="00946C51" w:rsidRDefault="00946C51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N</w:t>
      </w:r>
      <w:r w:rsidR="006F4265" w:rsidRPr="005A34A0">
        <w:rPr>
          <w:rFonts w:ascii="Gill Sans MT" w:hAnsi="Gill Sans MT"/>
          <w:sz w:val="24"/>
          <w:szCs w:val="24"/>
        </w:rPr>
        <w:t xml:space="preserve">ell’ambito del progetto </w:t>
      </w:r>
      <w:r w:rsidR="0007579F" w:rsidRPr="005A34A0">
        <w:rPr>
          <w:rFonts w:ascii="Gill Sans MT" w:hAnsi="Gill Sans MT"/>
          <w:sz w:val="24"/>
          <w:szCs w:val="24"/>
        </w:rPr>
        <w:t>“</w:t>
      </w:r>
      <w:r w:rsidR="006F4265" w:rsidRPr="005A34A0">
        <w:rPr>
          <w:rFonts w:ascii="Gill Sans MT" w:hAnsi="Gill Sans MT"/>
          <w:color w:val="FF6600"/>
          <w:sz w:val="24"/>
          <w:szCs w:val="24"/>
        </w:rPr>
        <w:t>FARO</w:t>
      </w:r>
      <w:r w:rsidR="005A34A0" w:rsidRPr="005A34A0">
        <w:rPr>
          <w:rFonts w:ascii="Gill Sans MT" w:hAnsi="Gill Sans MT"/>
          <w:color w:val="FF6600"/>
          <w:sz w:val="24"/>
          <w:szCs w:val="24"/>
        </w:rPr>
        <w:t xml:space="preserve"> – salute mentale e s</w:t>
      </w:r>
      <w:r w:rsidR="006F4265" w:rsidRPr="005A34A0">
        <w:rPr>
          <w:rFonts w:ascii="Gill Sans MT" w:hAnsi="Gill Sans MT"/>
          <w:color w:val="FF6600"/>
          <w:sz w:val="24"/>
          <w:szCs w:val="24"/>
        </w:rPr>
        <w:t xml:space="preserve">upporto </w:t>
      </w:r>
      <w:r w:rsidR="005A34A0">
        <w:rPr>
          <w:rFonts w:ascii="Gill Sans MT" w:hAnsi="Gill Sans MT"/>
          <w:color w:val="FF6600"/>
          <w:sz w:val="24"/>
          <w:szCs w:val="24"/>
        </w:rPr>
        <w:t>psicosociale a</w:t>
      </w:r>
      <w:r w:rsidR="006F4265" w:rsidRPr="005A34A0">
        <w:rPr>
          <w:rFonts w:ascii="Gill Sans MT" w:hAnsi="Gill Sans MT"/>
          <w:color w:val="FF6600"/>
          <w:sz w:val="24"/>
          <w:szCs w:val="24"/>
        </w:rPr>
        <w:t xml:space="preserve"> minori </w:t>
      </w:r>
      <w:r w:rsidR="00CF0F39">
        <w:rPr>
          <w:rFonts w:ascii="Gill Sans MT" w:hAnsi="Gill Sans MT"/>
          <w:color w:val="FF6600"/>
          <w:sz w:val="24"/>
          <w:szCs w:val="24"/>
        </w:rPr>
        <w:t>migranti</w:t>
      </w:r>
      <w:r w:rsidR="005A34A0" w:rsidRPr="005A34A0">
        <w:rPr>
          <w:rFonts w:ascii="Gill Sans MT" w:hAnsi="Gill Sans MT"/>
          <w:color w:val="FF6600"/>
          <w:sz w:val="24"/>
          <w:szCs w:val="24"/>
        </w:rPr>
        <w:t xml:space="preserve"> non accompagnati e a famiglie con bambini</w:t>
      </w:r>
      <w:r w:rsidR="0007579F" w:rsidRPr="005A34A0">
        <w:rPr>
          <w:rFonts w:ascii="Gill Sans MT" w:hAnsi="Gill Sans MT"/>
          <w:i/>
          <w:sz w:val="24"/>
          <w:szCs w:val="24"/>
        </w:rPr>
        <w:t>”</w:t>
      </w:r>
      <w:r w:rsidR="005A34A0">
        <w:rPr>
          <w:rFonts w:ascii="Gill Sans MT" w:hAnsi="Gill Sans MT"/>
          <w:sz w:val="24"/>
          <w:szCs w:val="24"/>
        </w:rPr>
        <w:t>,</w:t>
      </w:r>
      <w:r w:rsidR="0007579F" w:rsidRPr="005A34A0">
        <w:rPr>
          <w:rFonts w:ascii="Gill Sans MT" w:hAnsi="Gill Sans MT"/>
          <w:i/>
          <w:sz w:val="24"/>
          <w:szCs w:val="24"/>
        </w:rPr>
        <w:t xml:space="preserve"> </w:t>
      </w:r>
      <w:r w:rsidRPr="005A34A0">
        <w:rPr>
          <w:rFonts w:ascii="Gill Sans MT" w:hAnsi="Gill Sans MT"/>
          <w:sz w:val="24"/>
          <w:szCs w:val="24"/>
        </w:rPr>
        <w:t>e</w:t>
      </w:r>
      <w:r w:rsidR="006F4265" w:rsidRPr="005A34A0">
        <w:rPr>
          <w:rFonts w:ascii="Gill Sans MT" w:hAnsi="Gill Sans MT"/>
          <w:sz w:val="24"/>
          <w:szCs w:val="24"/>
        </w:rPr>
        <w:t xml:space="preserve"> grazie al contributo di </w:t>
      </w:r>
      <w:proofErr w:type="spellStart"/>
      <w:r w:rsidR="006F4265" w:rsidRPr="005A34A0">
        <w:rPr>
          <w:rFonts w:ascii="Gill Sans MT" w:hAnsi="Gill Sans MT"/>
          <w:sz w:val="24"/>
          <w:szCs w:val="24"/>
        </w:rPr>
        <w:t>Fonda</w:t>
      </w:r>
      <w:r w:rsidR="005A34A0">
        <w:rPr>
          <w:rFonts w:ascii="Gill Sans MT" w:hAnsi="Gill Sans MT"/>
          <w:sz w:val="24"/>
          <w:szCs w:val="24"/>
        </w:rPr>
        <w:t>tion</w:t>
      </w:r>
      <w:proofErr w:type="spellEnd"/>
      <w:r w:rsidR="005A34A0">
        <w:rPr>
          <w:rFonts w:ascii="Gill Sans MT" w:hAnsi="Gill Sans MT"/>
          <w:sz w:val="24"/>
          <w:szCs w:val="24"/>
        </w:rPr>
        <w:t xml:space="preserve"> d’</w:t>
      </w:r>
      <w:proofErr w:type="spellStart"/>
      <w:r w:rsidR="005A34A0">
        <w:rPr>
          <w:rFonts w:ascii="Gill Sans MT" w:hAnsi="Gill Sans MT"/>
          <w:sz w:val="24"/>
          <w:szCs w:val="24"/>
        </w:rPr>
        <w:t>Harcourt</w:t>
      </w:r>
      <w:proofErr w:type="spellEnd"/>
      <w:r w:rsidR="005A34A0">
        <w:rPr>
          <w:rFonts w:ascii="Gill Sans MT" w:hAnsi="Gill Sans MT"/>
          <w:sz w:val="24"/>
          <w:szCs w:val="24"/>
        </w:rPr>
        <w:t xml:space="preserve"> e Fondazione </w:t>
      </w:r>
      <w:proofErr w:type="spellStart"/>
      <w:r w:rsidR="005A34A0">
        <w:rPr>
          <w:rFonts w:ascii="Gill Sans MT" w:hAnsi="Gill Sans MT"/>
          <w:sz w:val="24"/>
          <w:szCs w:val="24"/>
        </w:rPr>
        <w:t>Amade</w:t>
      </w:r>
      <w:proofErr w:type="spellEnd"/>
      <w:r w:rsidR="005A34A0">
        <w:rPr>
          <w:rFonts w:ascii="Gill Sans MT" w:hAnsi="Gill Sans MT"/>
          <w:sz w:val="24"/>
          <w:szCs w:val="24"/>
        </w:rPr>
        <w:t xml:space="preserve"> Mondiale</w:t>
      </w:r>
      <w:r w:rsidR="006F4265" w:rsidRPr="005A34A0">
        <w:rPr>
          <w:rFonts w:ascii="Gill Sans MT" w:hAnsi="Gill Sans MT"/>
          <w:sz w:val="24"/>
          <w:szCs w:val="24"/>
        </w:rPr>
        <w:t>,</w:t>
      </w:r>
      <w:r w:rsidRPr="005A34A0">
        <w:rPr>
          <w:rFonts w:ascii="Gill Sans MT" w:hAnsi="Gill Sans MT"/>
          <w:sz w:val="24"/>
          <w:szCs w:val="24"/>
        </w:rPr>
        <w:t xml:space="preserve"> Terre des Hommes</w:t>
      </w:r>
      <w:r w:rsidR="00564CDF" w:rsidRPr="005A34A0">
        <w:rPr>
          <w:rFonts w:ascii="Gill Sans MT" w:hAnsi="Gill Sans MT"/>
          <w:sz w:val="24"/>
          <w:szCs w:val="24"/>
        </w:rPr>
        <w:t xml:space="preserve"> </w:t>
      </w:r>
      <w:r w:rsidR="00151F80">
        <w:rPr>
          <w:rFonts w:ascii="Gill Sans MT" w:hAnsi="Gill Sans MT"/>
          <w:sz w:val="24"/>
          <w:szCs w:val="24"/>
        </w:rPr>
        <w:t>rinnova il</w:t>
      </w:r>
      <w:r w:rsidR="006F4265" w:rsidRPr="005A34A0">
        <w:rPr>
          <w:rFonts w:ascii="Gill Sans MT" w:hAnsi="Gill Sans MT"/>
          <w:sz w:val="24"/>
          <w:szCs w:val="24"/>
        </w:rPr>
        <w:t xml:space="preserve"> programma di </w:t>
      </w:r>
      <w:r w:rsidR="00CF0F39">
        <w:rPr>
          <w:rFonts w:ascii="Gill Sans MT" w:hAnsi="Gill Sans MT"/>
          <w:sz w:val="24"/>
          <w:szCs w:val="24"/>
        </w:rPr>
        <w:t>B</w:t>
      </w:r>
      <w:r w:rsidR="006F4265" w:rsidRPr="005A34A0">
        <w:rPr>
          <w:rFonts w:ascii="Gill Sans MT" w:hAnsi="Gill Sans MT"/>
          <w:sz w:val="24"/>
          <w:szCs w:val="24"/>
        </w:rPr>
        <w:t xml:space="preserve">orse di </w:t>
      </w:r>
      <w:r w:rsidR="00C114FB">
        <w:rPr>
          <w:rFonts w:ascii="Gill Sans MT" w:hAnsi="Gill Sans MT"/>
          <w:sz w:val="24"/>
          <w:szCs w:val="24"/>
        </w:rPr>
        <w:t>s</w:t>
      </w:r>
      <w:r w:rsidR="006F4265" w:rsidRPr="005A34A0">
        <w:rPr>
          <w:rFonts w:ascii="Gill Sans MT" w:hAnsi="Gill Sans MT"/>
          <w:sz w:val="24"/>
          <w:szCs w:val="24"/>
        </w:rPr>
        <w:t>tudio</w:t>
      </w:r>
      <w:r w:rsidR="00151F80">
        <w:rPr>
          <w:rFonts w:ascii="Gill Sans MT" w:hAnsi="Gill Sans MT"/>
          <w:sz w:val="24"/>
          <w:szCs w:val="24"/>
        </w:rPr>
        <w:t xml:space="preserve"> e </w:t>
      </w:r>
      <w:r w:rsidR="00C114FB">
        <w:rPr>
          <w:rFonts w:ascii="Gill Sans MT" w:hAnsi="Gill Sans MT"/>
          <w:sz w:val="24"/>
          <w:szCs w:val="24"/>
        </w:rPr>
        <w:t>f</w:t>
      </w:r>
      <w:r w:rsidR="00151F80">
        <w:rPr>
          <w:rFonts w:ascii="Gill Sans MT" w:hAnsi="Gill Sans MT"/>
          <w:sz w:val="24"/>
          <w:szCs w:val="24"/>
        </w:rPr>
        <w:t>ormazione lavorativa</w:t>
      </w:r>
      <w:r w:rsidR="006F4265" w:rsidRPr="005A34A0">
        <w:rPr>
          <w:rFonts w:ascii="Gill Sans MT" w:hAnsi="Gill Sans MT"/>
          <w:sz w:val="24"/>
          <w:szCs w:val="24"/>
        </w:rPr>
        <w:t xml:space="preserve"> per minori non accompagnati</w:t>
      </w:r>
      <w:r w:rsidR="00151F80">
        <w:rPr>
          <w:rFonts w:ascii="Gill Sans MT" w:hAnsi="Gill Sans MT"/>
          <w:sz w:val="24"/>
          <w:szCs w:val="24"/>
        </w:rPr>
        <w:t xml:space="preserve"> e/o neo</w:t>
      </w:r>
      <w:r w:rsidR="00564CDF" w:rsidRPr="005A34A0">
        <w:rPr>
          <w:rFonts w:ascii="Gill Sans MT" w:hAnsi="Gill Sans MT"/>
          <w:sz w:val="24"/>
          <w:szCs w:val="24"/>
        </w:rPr>
        <w:t>maggiorenni</w:t>
      </w:r>
      <w:r w:rsidR="00E51C99">
        <w:rPr>
          <w:rFonts w:ascii="Gill Sans MT" w:hAnsi="Gill Sans MT"/>
          <w:sz w:val="24"/>
          <w:szCs w:val="24"/>
        </w:rPr>
        <w:t xml:space="preserve"> </w:t>
      </w:r>
      <w:r w:rsidR="00CF0F39">
        <w:rPr>
          <w:rFonts w:ascii="Gill Sans MT" w:hAnsi="Gill Sans MT"/>
          <w:sz w:val="24"/>
          <w:szCs w:val="24"/>
        </w:rPr>
        <w:t>migranti</w:t>
      </w:r>
      <w:r w:rsidR="00564CDF" w:rsidRPr="005A34A0">
        <w:rPr>
          <w:rFonts w:ascii="Gill Sans MT" w:hAnsi="Gill Sans MT"/>
          <w:sz w:val="24"/>
          <w:szCs w:val="24"/>
        </w:rPr>
        <w:t xml:space="preserve">, </w:t>
      </w:r>
      <w:r w:rsidR="006F4265" w:rsidRPr="005A34A0">
        <w:rPr>
          <w:rFonts w:ascii="Gill Sans MT" w:hAnsi="Gill Sans MT"/>
          <w:sz w:val="24"/>
          <w:szCs w:val="24"/>
        </w:rPr>
        <w:t xml:space="preserve">particolarmente </w:t>
      </w:r>
      <w:r w:rsidRPr="005A34A0">
        <w:rPr>
          <w:rFonts w:ascii="Gill Sans MT" w:hAnsi="Gill Sans MT"/>
          <w:sz w:val="24"/>
          <w:szCs w:val="24"/>
        </w:rPr>
        <w:t>meritevoli.</w:t>
      </w:r>
    </w:p>
    <w:p w:rsidR="00C114FB" w:rsidRPr="005A34A0" w:rsidRDefault="00C114FB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6F4265" w:rsidRDefault="0007579F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 w:rsidRPr="00151F80">
        <w:rPr>
          <w:rFonts w:ascii="Gill Sans MT" w:hAnsi="Gill Sans MT"/>
          <w:color w:val="FF6600"/>
          <w:sz w:val="24"/>
          <w:szCs w:val="24"/>
        </w:rPr>
        <w:t>§.1</w:t>
      </w:r>
      <w:r w:rsidR="006F4265" w:rsidRPr="00151F80">
        <w:rPr>
          <w:rFonts w:ascii="Gill Sans MT" w:hAnsi="Gill Sans MT"/>
          <w:color w:val="FF6600"/>
          <w:sz w:val="24"/>
          <w:szCs w:val="24"/>
        </w:rPr>
        <w:t>Destinatari della Borsa</w:t>
      </w:r>
      <w:r w:rsidR="00174A3F" w:rsidRPr="00151F80">
        <w:rPr>
          <w:rFonts w:ascii="Gill Sans MT" w:hAnsi="Gill Sans MT"/>
          <w:color w:val="FF6600"/>
          <w:sz w:val="24"/>
          <w:szCs w:val="24"/>
        </w:rPr>
        <w:t xml:space="preserve"> di studio / lavoro</w:t>
      </w:r>
    </w:p>
    <w:p w:rsidR="00174A3F" w:rsidRPr="005A34A0" w:rsidRDefault="006F4265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Possono accedere ad una Borsa</w:t>
      </w:r>
      <w:r w:rsidR="0007579F" w:rsidRPr="005A34A0">
        <w:rPr>
          <w:rFonts w:ascii="Gill Sans MT" w:hAnsi="Gill Sans MT"/>
          <w:sz w:val="24"/>
          <w:szCs w:val="24"/>
        </w:rPr>
        <w:t xml:space="preserve"> </w:t>
      </w:r>
      <w:r w:rsidR="00174A3F" w:rsidRPr="005A34A0">
        <w:rPr>
          <w:rFonts w:ascii="Gill Sans MT" w:hAnsi="Gill Sans MT"/>
          <w:sz w:val="24"/>
          <w:szCs w:val="24"/>
        </w:rPr>
        <w:t xml:space="preserve">di studio / lavoro </w:t>
      </w:r>
      <w:r w:rsidR="0007579F" w:rsidRPr="005A34A0">
        <w:rPr>
          <w:rFonts w:ascii="Gill Sans MT" w:hAnsi="Gill Sans MT"/>
          <w:sz w:val="24"/>
          <w:szCs w:val="24"/>
        </w:rPr>
        <w:t xml:space="preserve">promossa da Terre des Hommes, </w:t>
      </w:r>
      <w:r w:rsidRPr="005A34A0">
        <w:rPr>
          <w:rFonts w:ascii="Gill Sans MT" w:hAnsi="Gill Sans MT"/>
          <w:sz w:val="24"/>
          <w:szCs w:val="24"/>
        </w:rPr>
        <w:t xml:space="preserve"> </w:t>
      </w:r>
      <w:r w:rsidR="00946C51" w:rsidRPr="005A34A0">
        <w:rPr>
          <w:rFonts w:ascii="Gill Sans MT" w:hAnsi="Gill Sans MT"/>
          <w:sz w:val="24"/>
          <w:szCs w:val="24"/>
        </w:rPr>
        <w:t xml:space="preserve">i </w:t>
      </w:r>
      <w:r w:rsidRPr="005A34A0">
        <w:rPr>
          <w:rFonts w:ascii="Gill Sans MT" w:hAnsi="Gill Sans MT"/>
          <w:sz w:val="24"/>
          <w:szCs w:val="24"/>
        </w:rPr>
        <w:t xml:space="preserve">minori migranti </w:t>
      </w:r>
      <w:r w:rsidR="00174A3F" w:rsidRPr="005A34A0">
        <w:rPr>
          <w:rFonts w:ascii="Gill Sans MT" w:hAnsi="Gill Sans MT"/>
          <w:sz w:val="24"/>
          <w:szCs w:val="24"/>
        </w:rPr>
        <w:t xml:space="preserve">giunti in Italia non </w:t>
      </w:r>
      <w:r w:rsidRPr="005A34A0">
        <w:rPr>
          <w:rFonts w:ascii="Gill Sans MT" w:hAnsi="Gill Sans MT"/>
          <w:sz w:val="24"/>
          <w:szCs w:val="24"/>
        </w:rPr>
        <w:t xml:space="preserve">accompagnati </w:t>
      </w:r>
      <w:r w:rsidR="00174A3F" w:rsidRPr="005A34A0">
        <w:rPr>
          <w:rFonts w:ascii="Gill Sans MT" w:hAnsi="Gill Sans MT"/>
          <w:sz w:val="24"/>
          <w:szCs w:val="24"/>
        </w:rPr>
        <w:t>che si trovino in una struttura di seconda accoglienza e abbiano esigenza di rafforzare il proprio percorso di inserimento sociale.</w:t>
      </w:r>
    </w:p>
    <w:p w:rsidR="00174A3F" w:rsidRPr="005A34A0" w:rsidRDefault="00174A3F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Beneficiari possono essere altresì neo maggiorenni di età non superiore ai 2</w:t>
      </w:r>
      <w:r w:rsidR="00E51C99">
        <w:rPr>
          <w:rFonts w:ascii="Gill Sans MT" w:hAnsi="Gill Sans MT"/>
          <w:sz w:val="24"/>
          <w:szCs w:val="24"/>
        </w:rPr>
        <w:t>1</w:t>
      </w:r>
      <w:r w:rsidRPr="005A34A0">
        <w:rPr>
          <w:rFonts w:ascii="Gill Sans MT" w:hAnsi="Gill Sans MT"/>
          <w:sz w:val="24"/>
          <w:szCs w:val="24"/>
        </w:rPr>
        <w:t xml:space="preserve"> anni</w:t>
      </w:r>
      <w:r w:rsidR="000A4FF0" w:rsidRPr="005A34A0">
        <w:rPr>
          <w:rFonts w:ascii="Gill Sans MT" w:hAnsi="Gill Sans MT"/>
          <w:sz w:val="24"/>
          <w:szCs w:val="24"/>
        </w:rPr>
        <w:t>, purché entrati in Italia da minorenni.</w:t>
      </w:r>
    </w:p>
    <w:p w:rsidR="00174A3F" w:rsidRPr="005A34A0" w:rsidRDefault="00174A3F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A parità di </w:t>
      </w:r>
      <w:r w:rsidR="000A4FF0" w:rsidRPr="005A34A0">
        <w:rPr>
          <w:rFonts w:ascii="Gill Sans MT" w:hAnsi="Gill Sans MT"/>
          <w:sz w:val="24"/>
          <w:szCs w:val="24"/>
        </w:rPr>
        <w:t>punteggio, p</w:t>
      </w:r>
      <w:r w:rsidRPr="005A34A0">
        <w:rPr>
          <w:rFonts w:ascii="Gill Sans MT" w:hAnsi="Gill Sans MT"/>
          <w:sz w:val="24"/>
          <w:szCs w:val="24"/>
        </w:rPr>
        <w:t>riorità nella selezione sarà data a candidati che abbiano ricevuto un supporto diretto da parte di Terre des Hommes  nel corso della loro permanenza in Sic</w:t>
      </w:r>
      <w:r w:rsidR="000A4FF0" w:rsidRPr="005A34A0">
        <w:rPr>
          <w:rFonts w:ascii="Gill Sans MT" w:hAnsi="Gill Sans MT"/>
          <w:sz w:val="24"/>
          <w:szCs w:val="24"/>
        </w:rPr>
        <w:t>ilia, a mezzo del progetto FARO, ossia:</w:t>
      </w:r>
    </w:p>
    <w:p w:rsidR="008D5053" w:rsidRPr="005A34A0" w:rsidRDefault="00CF0F39" w:rsidP="0058790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lastRenderedPageBreak/>
        <w:t>s</w:t>
      </w:r>
      <w:r w:rsidR="005F3931" w:rsidRPr="005A34A0">
        <w:rPr>
          <w:rFonts w:ascii="Gill Sans MT" w:hAnsi="Gill Sans MT"/>
          <w:sz w:val="24"/>
          <w:szCs w:val="24"/>
        </w:rPr>
        <w:t>ian</w:t>
      </w:r>
      <w:r w:rsidR="00E931FA" w:rsidRPr="005A34A0">
        <w:rPr>
          <w:rFonts w:ascii="Gill Sans MT" w:hAnsi="Gill Sans MT"/>
          <w:sz w:val="24"/>
          <w:szCs w:val="24"/>
        </w:rPr>
        <w:t>o</w:t>
      </w:r>
      <w:r w:rsidR="005F3931" w:rsidRPr="005A34A0">
        <w:rPr>
          <w:rFonts w:ascii="Gill Sans MT" w:hAnsi="Gill Sans MT"/>
          <w:sz w:val="24"/>
          <w:szCs w:val="24"/>
        </w:rPr>
        <w:t xml:space="preserve"> </w:t>
      </w:r>
      <w:r w:rsidR="008D5053" w:rsidRPr="005A34A0">
        <w:rPr>
          <w:rFonts w:ascii="Gill Sans MT" w:hAnsi="Gill Sans MT"/>
          <w:sz w:val="24"/>
          <w:szCs w:val="24"/>
        </w:rPr>
        <w:t>stati supportati da attività psicologica o psicosociale nei CPSA in cui è attivo il programma FARO</w:t>
      </w:r>
    </w:p>
    <w:p w:rsidR="008D5053" w:rsidRPr="005A34A0" w:rsidRDefault="00CF0F39" w:rsidP="0058790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</w:t>
      </w:r>
      <w:r w:rsidR="005F3931" w:rsidRPr="005A34A0">
        <w:rPr>
          <w:rFonts w:ascii="Gill Sans MT" w:hAnsi="Gill Sans MT"/>
          <w:sz w:val="24"/>
          <w:szCs w:val="24"/>
        </w:rPr>
        <w:t xml:space="preserve">iano stati segnalati </w:t>
      </w:r>
      <w:r w:rsidR="006B133F">
        <w:rPr>
          <w:rFonts w:ascii="Gill Sans MT" w:hAnsi="Gill Sans MT"/>
          <w:sz w:val="24"/>
          <w:szCs w:val="24"/>
        </w:rPr>
        <w:t>ai servizi territoriali</w:t>
      </w:r>
      <w:r w:rsidR="008D5053" w:rsidRPr="005A34A0">
        <w:rPr>
          <w:rFonts w:ascii="Gill Sans MT" w:hAnsi="Gill Sans MT"/>
          <w:sz w:val="24"/>
          <w:szCs w:val="24"/>
        </w:rPr>
        <w:t xml:space="preserve"> in quanto casi vulnerabili </w:t>
      </w:r>
    </w:p>
    <w:p w:rsidR="008D5053" w:rsidRDefault="00CF0F39" w:rsidP="0058790F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</w:t>
      </w:r>
      <w:r w:rsidR="005F3931" w:rsidRPr="005A34A0">
        <w:rPr>
          <w:rFonts w:ascii="Gill Sans MT" w:hAnsi="Gill Sans MT"/>
          <w:sz w:val="24"/>
          <w:szCs w:val="24"/>
        </w:rPr>
        <w:t xml:space="preserve">iano </w:t>
      </w:r>
      <w:r w:rsidR="008D5053" w:rsidRPr="005A34A0">
        <w:rPr>
          <w:rFonts w:ascii="Gill Sans MT" w:hAnsi="Gill Sans MT"/>
          <w:sz w:val="24"/>
          <w:szCs w:val="24"/>
        </w:rPr>
        <w:t xml:space="preserve">stati </w:t>
      </w:r>
      <w:r w:rsidR="005F3931" w:rsidRPr="005A34A0">
        <w:rPr>
          <w:rFonts w:ascii="Gill Sans MT" w:hAnsi="Gill Sans MT"/>
          <w:sz w:val="24"/>
          <w:szCs w:val="24"/>
        </w:rPr>
        <w:t xml:space="preserve">individuati intercettati e supportati </w:t>
      </w:r>
      <w:r w:rsidR="008D5053" w:rsidRPr="005A34A0">
        <w:rPr>
          <w:rFonts w:ascii="Gill Sans MT" w:hAnsi="Gill Sans MT"/>
          <w:sz w:val="24"/>
          <w:szCs w:val="24"/>
        </w:rPr>
        <w:t xml:space="preserve">dal consulente legale del progetto FARO </w:t>
      </w:r>
      <w:r w:rsidR="000A4FF0" w:rsidRPr="005A34A0">
        <w:rPr>
          <w:rFonts w:ascii="Gill Sans MT" w:hAnsi="Gill Sans MT"/>
          <w:sz w:val="24"/>
          <w:szCs w:val="24"/>
        </w:rPr>
        <w:t>nel corso della</w:t>
      </w:r>
      <w:r w:rsidR="00D90480" w:rsidRPr="005A34A0">
        <w:rPr>
          <w:rFonts w:ascii="Gill Sans MT" w:hAnsi="Gill Sans MT"/>
          <w:sz w:val="24"/>
          <w:szCs w:val="24"/>
        </w:rPr>
        <w:t xml:space="preserve"> sua quotidiana attività di supporto legale a </w:t>
      </w:r>
      <w:r w:rsidR="005F3931" w:rsidRPr="005A34A0">
        <w:rPr>
          <w:rFonts w:ascii="Gill Sans MT" w:hAnsi="Gill Sans MT"/>
          <w:sz w:val="24"/>
          <w:szCs w:val="24"/>
        </w:rPr>
        <w:t xml:space="preserve">minori </w:t>
      </w:r>
      <w:r w:rsidR="00D90480" w:rsidRPr="005A34A0">
        <w:rPr>
          <w:rFonts w:ascii="Gill Sans MT" w:hAnsi="Gill Sans MT"/>
          <w:sz w:val="24"/>
          <w:szCs w:val="24"/>
        </w:rPr>
        <w:t>migranti</w:t>
      </w:r>
      <w:r w:rsidR="005F3931" w:rsidRPr="005A34A0">
        <w:rPr>
          <w:rFonts w:ascii="Gill Sans MT" w:hAnsi="Gill Sans MT"/>
          <w:sz w:val="24"/>
          <w:szCs w:val="24"/>
        </w:rPr>
        <w:t xml:space="preserve"> (e neo maggiorenni)</w:t>
      </w:r>
      <w:r w:rsidR="00D90480" w:rsidRPr="005A34A0">
        <w:rPr>
          <w:rFonts w:ascii="Gill Sans MT" w:hAnsi="Gill Sans MT"/>
          <w:sz w:val="24"/>
          <w:szCs w:val="24"/>
        </w:rPr>
        <w:t xml:space="preserve"> in diversi contesti di accoglienza (centri SPRAR, Comunità di seconda accoglienza</w:t>
      </w:r>
      <w:r>
        <w:rPr>
          <w:rFonts w:ascii="Gill Sans MT" w:hAnsi="Gill Sans MT"/>
          <w:sz w:val="24"/>
          <w:szCs w:val="24"/>
        </w:rPr>
        <w:t>,</w:t>
      </w:r>
      <w:r w:rsidR="00D90480" w:rsidRPr="005A34A0">
        <w:rPr>
          <w:rFonts w:ascii="Gill Sans MT" w:hAnsi="Gill Sans MT"/>
          <w:sz w:val="24"/>
          <w:szCs w:val="24"/>
        </w:rPr>
        <w:t xml:space="preserve"> e</w:t>
      </w:r>
      <w:r>
        <w:rPr>
          <w:rFonts w:ascii="Gill Sans MT" w:hAnsi="Gill Sans MT"/>
          <w:sz w:val="24"/>
          <w:szCs w:val="24"/>
        </w:rPr>
        <w:t>c</w:t>
      </w:r>
      <w:r w:rsidR="00D90480" w:rsidRPr="005A34A0">
        <w:rPr>
          <w:rFonts w:ascii="Gill Sans MT" w:hAnsi="Gill Sans MT"/>
          <w:sz w:val="24"/>
          <w:szCs w:val="24"/>
        </w:rPr>
        <w:t>c</w:t>
      </w:r>
      <w:r>
        <w:rPr>
          <w:rFonts w:ascii="Gill Sans MT" w:hAnsi="Gill Sans MT"/>
          <w:sz w:val="24"/>
          <w:szCs w:val="24"/>
        </w:rPr>
        <w:t>.</w:t>
      </w:r>
      <w:r w:rsidR="00D90480" w:rsidRPr="005A34A0">
        <w:rPr>
          <w:rFonts w:ascii="Gill Sans MT" w:hAnsi="Gill Sans MT"/>
          <w:sz w:val="24"/>
          <w:szCs w:val="24"/>
        </w:rPr>
        <w:t>)</w:t>
      </w:r>
    </w:p>
    <w:p w:rsidR="006B133F" w:rsidRDefault="006B133F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6B133F">
        <w:rPr>
          <w:rFonts w:ascii="Gill Sans MT" w:hAnsi="Gill Sans MT"/>
          <w:sz w:val="24"/>
          <w:szCs w:val="24"/>
          <w:u w:val="single"/>
        </w:rPr>
        <w:t>La Fondazione Terre des Hommes si riserva di verificare la presa in carico del candidato da parte dell’equipe del progetto FARO</w:t>
      </w:r>
      <w:r>
        <w:rPr>
          <w:rFonts w:ascii="Gill Sans MT" w:hAnsi="Gill Sans MT"/>
          <w:sz w:val="24"/>
          <w:szCs w:val="24"/>
        </w:rPr>
        <w:t>.</w:t>
      </w:r>
    </w:p>
    <w:p w:rsidR="00754633" w:rsidRPr="006B133F" w:rsidRDefault="00754633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114FB" w:rsidRPr="00E51C99" w:rsidRDefault="005F3931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 w:rsidRPr="00E51C99">
        <w:rPr>
          <w:rFonts w:ascii="Gill Sans MT" w:hAnsi="Gill Sans MT"/>
          <w:color w:val="FF6600"/>
          <w:sz w:val="24"/>
          <w:szCs w:val="24"/>
        </w:rPr>
        <w:t xml:space="preserve">§.2 </w:t>
      </w:r>
      <w:r w:rsidR="006F4265" w:rsidRPr="00E51C99">
        <w:rPr>
          <w:rFonts w:ascii="Gill Sans MT" w:hAnsi="Gill Sans MT"/>
          <w:color w:val="FF6600"/>
          <w:sz w:val="24"/>
          <w:szCs w:val="24"/>
        </w:rPr>
        <w:t>Cosa finanzia la Borsa</w:t>
      </w:r>
    </w:p>
    <w:p w:rsidR="000A4FF0" w:rsidRPr="005A34A0" w:rsidRDefault="000A4FF0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La </w:t>
      </w:r>
      <w:r w:rsidR="00C114FB">
        <w:rPr>
          <w:rFonts w:ascii="Gill Sans MT" w:hAnsi="Gill Sans MT"/>
          <w:sz w:val="24"/>
          <w:szCs w:val="24"/>
        </w:rPr>
        <w:t>b</w:t>
      </w:r>
      <w:r w:rsidRPr="005A34A0">
        <w:rPr>
          <w:rFonts w:ascii="Gill Sans MT" w:hAnsi="Gill Sans MT"/>
          <w:sz w:val="24"/>
          <w:szCs w:val="24"/>
        </w:rPr>
        <w:t>orsa di studio / lavoro può coprire le seguenti spese:</w:t>
      </w:r>
    </w:p>
    <w:p w:rsidR="005F3931" w:rsidRPr="005A34A0" w:rsidRDefault="006F4265" w:rsidP="0058790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programma di studio</w:t>
      </w:r>
      <w:r w:rsidR="005F3931" w:rsidRPr="005A34A0">
        <w:rPr>
          <w:rFonts w:ascii="Gill Sans MT" w:hAnsi="Gill Sans MT"/>
          <w:sz w:val="24"/>
          <w:szCs w:val="24"/>
        </w:rPr>
        <w:t xml:space="preserve"> (corsi </w:t>
      </w:r>
      <w:r w:rsidR="00C114FB">
        <w:rPr>
          <w:rFonts w:ascii="Gill Sans MT" w:hAnsi="Gill Sans MT"/>
          <w:sz w:val="24"/>
          <w:szCs w:val="24"/>
        </w:rPr>
        <w:t xml:space="preserve">scolastici e </w:t>
      </w:r>
      <w:r w:rsidR="005F3931" w:rsidRPr="005A34A0">
        <w:rPr>
          <w:rFonts w:ascii="Gill Sans MT" w:hAnsi="Gill Sans MT"/>
          <w:sz w:val="24"/>
          <w:szCs w:val="24"/>
        </w:rPr>
        <w:t>universitari, corsi di perfezionamento, corsi di alfabetizzazione e</w:t>
      </w:r>
      <w:r w:rsidR="00C114FB">
        <w:rPr>
          <w:rFonts w:ascii="Gill Sans MT" w:hAnsi="Gill Sans MT"/>
          <w:sz w:val="24"/>
          <w:szCs w:val="24"/>
        </w:rPr>
        <w:t>c</w:t>
      </w:r>
      <w:r w:rsidR="005F3931" w:rsidRPr="005A34A0">
        <w:rPr>
          <w:rFonts w:ascii="Gill Sans MT" w:hAnsi="Gill Sans MT"/>
          <w:sz w:val="24"/>
          <w:szCs w:val="24"/>
        </w:rPr>
        <w:t>c</w:t>
      </w:r>
      <w:r w:rsidR="006B133F">
        <w:rPr>
          <w:rFonts w:ascii="Gill Sans MT" w:hAnsi="Gill Sans MT"/>
          <w:sz w:val="24"/>
          <w:szCs w:val="24"/>
        </w:rPr>
        <w:t>.</w:t>
      </w:r>
      <w:r w:rsidR="005F3931" w:rsidRPr="005A34A0">
        <w:rPr>
          <w:rFonts w:ascii="Gill Sans MT" w:hAnsi="Gill Sans MT"/>
          <w:sz w:val="24"/>
          <w:szCs w:val="24"/>
        </w:rPr>
        <w:t>)</w:t>
      </w:r>
    </w:p>
    <w:p w:rsidR="005F3931" w:rsidRPr="005A34A0" w:rsidRDefault="000A4FF0" w:rsidP="0058790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corsi</w:t>
      </w:r>
      <w:r w:rsidR="006B133F">
        <w:rPr>
          <w:rFonts w:ascii="Gill Sans MT" w:hAnsi="Gill Sans MT"/>
          <w:sz w:val="24"/>
          <w:szCs w:val="24"/>
        </w:rPr>
        <w:t xml:space="preserve"> di formazione / vocazionale</w:t>
      </w:r>
    </w:p>
    <w:p w:rsidR="008D5053" w:rsidRPr="005A34A0" w:rsidRDefault="000A4FF0" w:rsidP="0058790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attività sportive</w:t>
      </w:r>
    </w:p>
    <w:p w:rsidR="000A4FF0" w:rsidRPr="005A34A0" w:rsidRDefault="005F3931" w:rsidP="0058790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attività </w:t>
      </w:r>
      <w:r w:rsidR="000A4FF0" w:rsidRPr="005A34A0">
        <w:rPr>
          <w:rFonts w:ascii="Gill Sans MT" w:hAnsi="Gill Sans MT"/>
          <w:sz w:val="24"/>
          <w:szCs w:val="24"/>
        </w:rPr>
        <w:t>artistico / espressive</w:t>
      </w:r>
      <w:r w:rsidR="006B133F">
        <w:rPr>
          <w:rFonts w:ascii="Gill Sans MT" w:hAnsi="Gill Sans MT"/>
          <w:sz w:val="24"/>
          <w:szCs w:val="24"/>
        </w:rPr>
        <w:t xml:space="preserve"> / ricreative</w:t>
      </w:r>
      <w:r w:rsidR="000A4FF0" w:rsidRPr="005A34A0">
        <w:rPr>
          <w:rFonts w:ascii="Gill Sans MT" w:hAnsi="Gill Sans MT"/>
          <w:sz w:val="24"/>
          <w:szCs w:val="24"/>
        </w:rPr>
        <w:t xml:space="preserve"> </w:t>
      </w:r>
      <w:r w:rsidR="006B133F">
        <w:rPr>
          <w:rFonts w:ascii="Gill Sans MT" w:hAnsi="Gill Sans MT"/>
          <w:sz w:val="24"/>
          <w:szCs w:val="24"/>
        </w:rPr>
        <w:t>(</w:t>
      </w:r>
      <w:r w:rsidRPr="005A34A0">
        <w:rPr>
          <w:rFonts w:ascii="Gill Sans MT" w:hAnsi="Gill Sans MT"/>
          <w:sz w:val="24"/>
          <w:szCs w:val="24"/>
        </w:rPr>
        <w:t>cors</w:t>
      </w:r>
      <w:r w:rsidR="00C114FB">
        <w:rPr>
          <w:rFonts w:ascii="Gill Sans MT" w:hAnsi="Gill Sans MT"/>
          <w:sz w:val="24"/>
          <w:szCs w:val="24"/>
        </w:rPr>
        <w:t>i</w:t>
      </w:r>
      <w:r w:rsidRPr="005A34A0">
        <w:rPr>
          <w:rFonts w:ascii="Gill Sans MT" w:hAnsi="Gill Sans MT"/>
          <w:sz w:val="24"/>
          <w:szCs w:val="24"/>
        </w:rPr>
        <w:t xml:space="preserve"> di teatro, </w:t>
      </w:r>
      <w:r w:rsidR="00C34CDD" w:rsidRPr="005A34A0">
        <w:rPr>
          <w:rFonts w:ascii="Gill Sans MT" w:hAnsi="Gill Sans MT"/>
          <w:sz w:val="24"/>
          <w:szCs w:val="24"/>
        </w:rPr>
        <w:t>musica, pittura, fotografia</w:t>
      </w:r>
      <w:r w:rsidR="006B133F">
        <w:rPr>
          <w:rFonts w:ascii="Gill Sans MT" w:hAnsi="Gill Sans MT"/>
          <w:sz w:val="24"/>
          <w:szCs w:val="24"/>
        </w:rPr>
        <w:t>)</w:t>
      </w:r>
    </w:p>
    <w:p w:rsidR="000A4FF0" w:rsidRPr="005A34A0" w:rsidRDefault="000A4FF0" w:rsidP="0058790F">
      <w:pPr>
        <w:pStyle w:val="Paragrafoelenco"/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5F3931" w:rsidRDefault="000A4FF0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In caso di punteggio equivalente, priorità sarà data</w:t>
      </w:r>
      <w:r w:rsidR="00C114FB">
        <w:rPr>
          <w:rFonts w:ascii="Gill Sans MT" w:hAnsi="Gill Sans MT"/>
          <w:sz w:val="24"/>
          <w:szCs w:val="24"/>
        </w:rPr>
        <w:t xml:space="preserve"> ai casi in cui la richiesta di</w:t>
      </w:r>
      <w:r w:rsidRPr="005A34A0">
        <w:rPr>
          <w:rFonts w:ascii="Gill Sans MT" w:hAnsi="Gill Sans MT"/>
          <w:sz w:val="24"/>
          <w:szCs w:val="24"/>
        </w:rPr>
        <w:t xml:space="preserve"> corsi </w:t>
      </w:r>
      <w:r w:rsidR="00C114FB">
        <w:rPr>
          <w:rFonts w:ascii="Gill Sans MT" w:hAnsi="Gill Sans MT"/>
          <w:sz w:val="24"/>
          <w:szCs w:val="24"/>
        </w:rPr>
        <w:t xml:space="preserve">scolastici e/o formativi </w:t>
      </w:r>
      <w:r w:rsidRPr="005A34A0">
        <w:rPr>
          <w:rFonts w:ascii="Gill Sans MT" w:hAnsi="Gill Sans MT"/>
          <w:sz w:val="24"/>
          <w:szCs w:val="24"/>
        </w:rPr>
        <w:t>si fondi su una comprovata attitudine del candidato all’attività richiesta, da cui possa evincersi una potenziale utilità del corso a sbocchi professionali.</w:t>
      </w:r>
    </w:p>
    <w:p w:rsidR="00C114FB" w:rsidRPr="005A34A0" w:rsidRDefault="00C114FB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114FB" w:rsidRPr="00C114FB" w:rsidRDefault="005F3931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 w:rsidRPr="00C114FB">
        <w:rPr>
          <w:rFonts w:ascii="Gill Sans MT" w:hAnsi="Gill Sans MT"/>
          <w:color w:val="FF6600"/>
          <w:sz w:val="24"/>
          <w:szCs w:val="24"/>
        </w:rPr>
        <w:t xml:space="preserve">§.3 </w:t>
      </w:r>
      <w:r w:rsidR="006F4265" w:rsidRPr="00C114FB">
        <w:rPr>
          <w:rFonts w:ascii="Gill Sans MT" w:hAnsi="Gill Sans MT"/>
          <w:color w:val="FF6600"/>
          <w:sz w:val="24"/>
          <w:szCs w:val="24"/>
        </w:rPr>
        <w:t xml:space="preserve">Valore della Borsa </w:t>
      </w:r>
    </w:p>
    <w:p w:rsidR="00C34CDD" w:rsidRPr="005A34A0" w:rsidRDefault="00946C51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Il valore della Borsa può variare in relazione alla tipologia di servizio cui il minore chiede di accedere e </w:t>
      </w:r>
      <w:r w:rsidR="0087412A" w:rsidRPr="00FD4258">
        <w:rPr>
          <w:rFonts w:ascii="Gill Sans MT" w:hAnsi="Gill Sans MT"/>
          <w:b/>
          <w:sz w:val="24"/>
          <w:szCs w:val="24"/>
        </w:rPr>
        <w:t>non può superare i</w:t>
      </w:r>
      <w:r w:rsidR="00C34CDD" w:rsidRPr="00FD4258">
        <w:rPr>
          <w:rFonts w:ascii="Gill Sans MT" w:hAnsi="Gill Sans MT"/>
          <w:b/>
          <w:sz w:val="24"/>
          <w:szCs w:val="24"/>
        </w:rPr>
        <w:t xml:space="preserve"> 1.500 euro</w:t>
      </w:r>
      <w:r w:rsidR="003D132A" w:rsidRPr="005A34A0">
        <w:rPr>
          <w:rFonts w:ascii="Gill Sans MT" w:hAnsi="Gill Sans MT"/>
          <w:sz w:val="24"/>
          <w:szCs w:val="24"/>
        </w:rPr>
        <w:t xml:space="preserve"> </w:t>
      </w:r>
      <w:r w:rsidR="0087412A">
        <w:rPr>
          <w:rFonts w:ascii="Gill Sans MT" w:hAnsi="Gill Sans MT"/>
          <w:sz w:val="24"/>
          <w:szCs w:val="24"/>
        </w:rPr>
        <w:t>(</w:t>
      </w:r>
      <w:r w:rsidR="003D132A" w:rsidRPr="0087412A">
        <w:rPr>
          <w:rFonts w:ascii="Gill Sans MT" w:hAnsi="Gill Sans MT"/>
          <w:sz w:val="24"/>
          <w:szCs w:val="24"/>
        </w:rPr>
        <w:t>IVA</w:t>
      </w:r>
      <w:r w:rsidR="0087412A">
        <w:rPr>
          <w:rFonts w:ascii="Gill Sans MT" w:hAnsi="Gill Sans MT"/>
          <w:sz w:val="24"/>
          <w:szCs w:val="24"/>
        </w:rPr>
        <w:t xml:space="preserve"> </w:t>
      </w:r>
      <w:r w:rsidR="0087412A" w:rsidRPr="0087412A">
        <w:rPr>
          <w:rFonts w:ascii="Gill Sans MT" w:hAnsi="Gill Sans MT"/>
          <w:sz w:val="24"/>
          <w:szCs w:val="24"/>
        </w:rPr>
        <w:t>compresa</w:t>
      </w:r>
      <w:r w:rsidR="0087412A">
        <w:rPr>
          <w:rFonts w:ascii="Gill Sans MT" w:hAnsi="Gill Sans MT"/>
          <w:sz w:val="24"/>
          <w:szCs w:val="24"/>
        </w:rPr>
        <w:t>)</w:t>
      </w:r>
      <w:r w:rsidR="00C34CDD" w:rsidRPr="0087412A">
        <w:rPr>
          <w:rFonts w:ascii="Gill Sans MT" w:hAnsi="Gill Sans MT"/>
          <w:sz w:val="24"/>
          <w:szCs w:val="24"/>
        </w:rPr>
        <w:t>.</w:t>
      </w:r>
    </w:p>
    <w:p w:rsidR="005F3931" w:rsidRDefault="005F3931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Non possono essere attribuite più Borse ad uno stesso ragazzo, nemmeno se riferite </w:t>
      </w:r>
      <w:r w:rsidR="00CF0F39">
        <w:rPr>
          <w:rFonts w:ascii="Gill Sans MT" w:hAnsi="Gill Sans MT"/>
          <w:sz w:val="24"/>
          <w:szCs w:val="24"/>
        </w:rPr>
        <w:t xml:space="preserve">a corsi di tipologia differente; così come non possono essere concessi contributi a vincitori delle precedenti edizioni del progetto. </w:t>
      </w:r>
    </w:p>
    <w:p w:rsidR="0087412A" w:rsidRPr="005A34A0" w:rsidRDefault="0087412A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754633" w:rsidRPr="0087412A" w:rsidRDefault="005F3931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 w:rsidRPr="0087412A">
        <w:rPr>
          <w:rFonts w:ascii="Gill Sans MT" w:hAnsi="Gill Sans MT"/>
          <w:color w:val="FF6600"/>
          <w:sz w:val="24"/>
          <w:szCs w:val="24"/>
        </w:rPr>
        <w:t>§.</w:t>
      </w:r>
      <w:r w:rsidR="00754633">
        <w:rPr>
          <w:rFonts w:ascii="Gill Sans MT" w:hAnsi="Gill Sans MT"/>
          <w:color w:val="FF6600"/>
          <w:sz w:val="24"/>
          <w:szCs w:val="24"/>
        </w:rPr>
        <w:t>4</w:t>
      </w:r>
      <w:r w:rsidR="00D1566C">
        <w:rPr>
          <w:rFonts w:ascii="Gill Sans MT" w:hAnsi="Gill Sans MT"/>
          <w:color w:val="FF6600"/>
          <w:sz w:val="24"/>
          <w:szCs w:val="24"/>
        </w:rPr>
        <w:t xml:space="preserve"> Criteri per la valutazione delle candidature e </w:t>
      </w:r>
      <w:r w:rsidRPr="0087412A">
        <w:rPr>
          <w:rFonts w:ascii="Gill Sans MT" w:hAnsi="Gill Sans MT"/>
          <w:color w:val="FF6600"/>
          <w:sz w:val="24"/>
          <w:szCs w:val="24"/>
        </w:rPr>
        <w:t>assegnazione di una Borsa</w:t>
      </w:r>
    </w:p>
    <w:p w:rsidR="00120B90" w:rsidRPr="005A34A0" w:rsidRDefault="005F3931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Stante la particolare condizione di fragilità dei ragazzi che si intende sostenere</w:t>
      </w:r>
      <w:r w:rsidR="001B71E1">
        <w:rPr>
          <w:rFonts w:ascii="Gill Sans MT" w:hAnsi="Gill Sans MT"/>
          <w:sz w:val="24"/>
          <w:szCs w:val="24"/>
        </w:rPr>
        <w:t>,</w:t>
      </w:r>
      <w:r w:rsidRPr="005A34A0">
        <w:rPr>
          <w:rFonts w:ascii="Gill Sans MT" w:hAnsi="Gill Sans MT"/>
          <w:sz w:val="24"/>
          <w:szCs w:val="24"/>
        </w:rPr>
        <w:t xml:space="preserve"> e considerato il loro particolare vissuto, spesso caratterizzato da percorsi</w:t>
      </w:r>
      <w:r w:rsidR="00754633">
        <w:rPr>
          <w:rFonts w:ascii="Gill Sans MT" w:hAnsi="Gill Sans MT"/>
          <w:sz w:val="24"/>
          <w:szCs w:val="24"/>
        </w:rPr>
        <w:t xml:space="preserve"> scolastici formali frammentari</w:t>
      </w:r>
      <w:r w:rsidR="00120B90" w:rsidRPr="005A34A0">
        <w:rPr>
          <w:rFonts w:ascii="Gill Sans MT" w:hAnsi="Gill Sans MT"/>
          <w:sz w:val="24"/>
          <w:szCs w:val="24"/>
        </w:rPr>
        <w:t xml:space="preserve"> o interrotti bruscamente </w:t>
      </w:r>
      <w:r w:rsidRPr="005A34A0">
        <w:rPr>
          <w:rFonts w:ascii="Gill Sans MT" w:hAnsi="Gill Sans MT"/>
          <w:sz w:val="24"/>
          <w:szCs w:val="24"/>
        </w:rPr>
        <w:t>per forza maggiore</w:t>
      </w:r>
      <w:r w:rsidR="00120B90" w:rsidRPr="005A34A0">
        <w:rPr>
          <w:rFonts w:ascii="Gill Sans MT" w:hAnsi="Gill Sans MT"/>
          <w:sz w:val="24"/>
          <w:szCs w:val="24"/>
        </w:rPr>
        <w:t>, nonché a volte inesistenti, il criterio in base al quale saranno selezionati i candidati sarà quello del merito e attitudini complessive del candidato e non del suo mero percorso scola</w:t>
      </w:r>
      <w:r w:rsidR="00C34CDD" w:rsidRPr="005A34A0">
        <w:rPr>
          <w:rFonts w:ascii="Gill Sans MT" w:hAnsi="Gill Sans MT"/>
          <w:sz w:val="24"/>
          <w:szCs w:val="24"/>
        </w:rPr>
        <w:t>s</w:t>
      </w:r>
      <w:r w:rsidR="00120B90" w:rsidRPr="005A34A0">
        <w:rPr>
          <w:rFonts w:ascii="Gill Sans MT" w:hAnsi="Gill Sans MT"/>
          <w:sz w:val="24"/>
          <w:szCs w:val="24"/>
        </w:rPr>
        <w:t>tico o professionale.</w:t>
      </w:r>
    </w:p>
    <w:p w:rsidR="00120B90" w:rsidRPr="005A34A0" w:rsidRDefault="00120B90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lastRenderedPageBreak/>
        <w:t>A tale fine sar</w:t>
      </w:r>
      <w:r w:rsidR="00754633">
        <w:rPr>
          <w:rFonts w:ascii="Gill Sans MT" w:hAnsi="Gill Sans MT"/>
          <w:sz w:val="24"/>
          <w:szCs w:val="24"/>
        </w:rPr>
        <w:t>anno quindi analizzati il curriculum vitae</w:t>
      </w:r>
      <w:r w:rsidRPr="005A34A0">
        <w:rPr>
          <w:rFonts w:ascii="Gill Sans MT" w:hAnsi="Gill Sans MT"/>
          <w:sz w:val="24"/>
          <w:szCs w:val="24"/>
        </w:rPr>
        <w:t>, il comportamento del ragazzo all’interno della sua comunità, unitamente alle sue aspirazioni, attitudini e progett</w:t>
      </w:r>
      <w:r w:rsidR="00754633">
        <w:rPr>
          <w:rFonts w:ascii="Gill Sans MT" w:hAnsi="Gill Sans MT"/>
          <w:sz w:val="24"/>
          <w:szCs w:val="24"/>
        </w:rPr>
        <w:t>i</w:t>
      </w:r>
      <w:r w:rsidRPr="005A34A0">
        <w:rPr>
          <w:rFonts w:ascii="Gill Sans MT" w:hAnsi="Gill Sans MT"/>
          <w:sz w:val="24"/>
          <w:szCs w:val="24"/>
        </w:rPr>
        <w:t xml:space="preserve"> di vita.</w:t>
      </w:r>
    </w:p>
    <w:p w:rsidR="00120B90" w:rsidRPr="005A34A0" w:rsidRDefault="00120B90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Onde agevolare la valutazione dei profili dei diversi candidati, saranno accolti con favore eventuali contributi di servizi sociali, </w:t>
      </w:r>
      <w:r w:rsidR="00754633">
        <w:rPr>
          <w:rFonts w:ascii="Gill Sans MT" w:hAnsi="Gill Sans MT"/>
          <w:sz w:val="24"/>
          <w:szCs w:val="24"/>
        </w:rPr>
        <w:t xml:space="preserve">di </w:t>
      </w:r>
      <w:r w:rsidRPr="005A34A0">
        <w:rPr>
          <w:rFonts w:ascii="Gill Sans MT" w:hAnsi="Gill Sans MT"/>
          <w:sz w:val="24"/>
          <w:szCs w:val="24"/>
        </w:rPr>
        <w:t>esponenti di comunità (educatori o direzione) o</w:t>
      </w:r>
      <w:r w:rsidR="00754633">
        <w:rPr>
          <w:rFonts w:ascii="Gill Sans MT" w:hAnsi="Gill Sans MT"/>
          <w:sz w:val="24"/>
          <w:szCs w:val="24"/>
        </w:rPr>
        <w:t xml:space="preserve"> di</w:t>
      </w:r>
      <w:r w:rsidRPr="005A34A0">
        <w:rPr>
          <w:rFonts w:ascii="Gill Sans MT" w:hAnsi="Gill Sans MT"/>
          <w:sz w:val="24"/>
          <w:szCs w:val="24"/>
        </w:rPr>
        <w:t xml:space="preserve"> figure terze che</w:t>
      </w:r>
      <w:r w:rsidR="00754633">
        <w:rPr>
          <w:rFonts w:ascii="Gill Sans MT" w:hAnsi="Gill Sans MT"/>
          <w:sz w:val="24"/>
          <w:szCs w:val="24"/>
        </w:rPr>
        <w:t>,</w:t>
      </w:r>
      <w:r w:rsidRPr="005A34A0">
        <w:rPr>
          <w:rFonts w:ascii="Gill Sans MT" w:hAnsi="Gill Sans MT"/>
          <w:sz w:val="24"/>
          <w:szCs w:val="24"/>
        </w:rPr>
        <w:t xml:space="preserve"> conoscendo il percorso del ragazzo</w:t>
      </w:r>
      <w:r w:rsidR="00754633">
        <w:rPr>
          <w:rFonts w:ascii="Gill Sans MT" w:hAnsi="Gill Sans MT"/>
          <w:sz w:val="24"/>
          <w:szCs w:val="24"/>
        </w:rPr>
        <w:t>,</w:t>
      </w:r>
      <w:r w:rsidRPr="005A34A0">
        <w:rPr>
          <w:rFonts w:ascii="Gill Sans MT" w:hAnsi="Gill Sans MT"/>
          <w:sz w:val="24"/>
          <w:szCs w:val="24"/>
        </w:rPr>
        <w:t xml:space="preserve"> possano corroborare la sua richiesta.</w:t>
      </w:r>
    </w:p>
    <w:p w:rsidR="00754633" w:rsidRDefault="00C34CDD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 xml:space="preserve">A garanzia dell’equità nel processo di selezione dei beneficiari, sarà compilata dal </w:t>
      </w:r>
      <w:r w:rsidRPr="00DB7825">
        <w:rPr>
          <w:rFonts w:ascii="Gill Sans MT" w:hAnsi="Gill Sans MT"/>
          <w:b/>
          <w:sz w:val="24"/>
          <w:szCs w:val="24"/>
        </w:rPr>
        <w:t>Comitato Scientifico</w:t>
      </w:r>
      <w:r w:rsidR="00D1566C">
        <w:rPr>
          <w:rFonts w:ascii="Gill Sans MT" w:hAnsi="Gill Sans MT"/>
          <w:sz w:val="24"/>
          <w:szCs w:val="24"/>
        </w:rPr>
        <w:t xml:space="preserve"> (</w:t>
      </w:r>
      <w:r w:rsidRPr="005A34A0">
        <w:rPr>
          <w:rFonts w:ascii="Gill Sans MT" w:hAnsi="Gill Sans MT"/>
          <w:sz w:val="24"/>
          <w:szCs w:val="24"/>
        </w:rPr>
        <w:t xml:space="preserve">di cui al punto </w:t>
      </w:r>
      <w:r w:rsidR="00C43F32">
        <w:rPr>
          <w:rFonts w:ascii="Gill Sans MT" w:hAnsi="Gill Sans MT"/>
          <w:sz w:val="24"/>
          <w:szCs w:val="24"/>
        </w:rPr>
        <w:t>5</w:t>
      </w:r>
      <w:r w:rsidR="00D1566C">
        <w:rPr>
          <w:rFonts w:ascii="Gill Sans MT" w:hAnsi="Gill Sans MT"/>
          <w:sz w:val="24"/>
          <w:szCs w:val="24"/>
        </w:rPr>
        <w:t xml:space="preserve"> del presente regolamento)</w:t>
      </w:r>
      <w:r w:rsidRPr="005A34A0">
        <w:rPr>
          <w:rFonts w:ascii="Gill Sans MT" w:hAnsi="Gill Sans MT"/>
          <w:sz w:val="24"/>
          <w:szCs w:val="24"/>
        </w:rPr>
        <w:t xml:space="preserve"> una </w:t>
      </w:r>
      <w:r w:rsidRPr="00DB7825">
        <w:rPr>
          <w:rFonts w:ascii="Gill Sans MT" w:hAnsi="Gill Sans MT"/>
          <w:b/>
          <w:sz w:val="24"/>
          <w:szCs w:val="24"/>
        </w:rPr>
        <w:t>griglia di  valutazione</w:t>
      </w:r>
      <w:r w:rsidR="0058790F" w:rsidRPr="00DB7825">
        <w:rPr>
          <w:rFonts w:ascii="Gill Sans MT" w:hAnsi="Gill Sans MT"/>
          <w:b/>
          <w:sz w:val="24"/>
          <w:szCs w:val="24"/>
        </w:rPr>
        <w:t xml:space="preserve"> universale</w:t>
      </w:r>
      <w:r w:rsidRPr="005A34A0">
        <w:rPr>
          <w:rFonts w:ascii="Gill Sans MT" w:hAnsi="Gill Sans MT"/>
          <w:sz w:val="24"/>
          <w:szCs w:val="24"/>
        </w:rPr>
        <w:t xml:space="preserve">. </w:t>
      </w:r>
    </w:p>
    <w:p w:rsidR="00D1566C" w:rsidRDefault="00D1566C" w:rsidP="0058790F">
      <w:pPr>
        <w:spacing w:after="0" w:line="360" w:lineRule="auto"/>
        <w:jc w:val="both"/>
        <w:rPr>
          <w:rFonts w:ascii="Gill Sans MT" w:hAnsi="Gill Sans MT"/>
          <w:smallCaps/>
          <w:sz w:val="24"/>
          <w:szCs w:val="24"/>
        </w:rPr>
      </w:pPr>
    </w:p>
    <w:p w:rsidR="00D1566C" w:rsidRPr="00D1566C" w:rsidRDefault="00D1566C" w:rsidP="00D1566C">
      <w:pPr>
        <w:spacing w:after="0" w:line="360" w:lineRule="auto"/>
        <w:jc w:val="center"/>
        <w:rPr>
          <w:rFonts w:ascii="Gill Sans MT" w:hAnsi="Gill Sans MT"/>
          <w:smallCaps/>
          <w:sz w:val="24"/>
          <w:szCs w:val="24"/>
        </w:rPr>
      </w:pPr>
      <w:r>
        <w:rPr>
          <w:rFonts w:ascii="Gill Sans MT" w:hAnsi="Gill Sans MT"/>
          <w:smallCaps/>
          <w:sz w:val="24"/>
          <w:szCs w:val="24"/>
        </w:rPr>
        <w:t>g</w:t>
      </w:r>
      <w:r w:rsidRPr="00D1566C">
        <w:rPr>
          <w:rFonts w:ascii="Gill Sans MT" w:hAnsi="Gill Sans MT"/>
          <w:smallCaps/>
          <w:sz w:val="24"/>
          <w:szCs w:val="24"/>
        </w:rPr>
        <w:t>riglia di valutazione</w:t>
      </w:r>
    </w:p>
    <w:tbl>
      <w:tblPr>
        <w:tblStyle w:val="Grigliatabella"/>
        <w:tblW w:w="0" w:type="auto"/>
        <w:jc w:val="center"/>
        <w:tblBorders>
          <w:top w:val="single" w:sz="12" w:space="0" w:color="FF6600"/>
          <w:left w:val="single" w:sz="12" w:space="0" w:color="FF6600"/>
          <w:bottom w:val="single" w:sz="12" w:space="0" w:color="FF6600"/>
          <w:right w:val="single" w:sz="12" w:space="0" w:color="FF6600"/>
          <w:insideH w:val="single" w:sz="12" w:space="0" w:color="FF6600"/>
          <w:insideV w:val="single" w:sz="12" w:space="0" w:color="FF6600"/>
        </w:tblBorders>
        <w:tblLook w:val="04A0"/>
      </w:tblPr>
      <w:tblGrid>
        <w:gridCol w:w="5464"/>
        <w:gridCol w:w="1415"/>
      </w:tblGrid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C07F46" w:rsidRDefault="00D1566C" w:rsidP="00C07F46">
            <w:pPr>
              <w:rPr>
                <w:rFonts w:ascii="Gill Sans MT" w:hAnsi="Gill Sans MT"/>
                <w:b/>
                <w:smallCaps/>
              </w:rPr>
            </w:pPr>
            <w:r w:rsidRPr="00C07F46">
              <w:rPr>
                <w:rFonts w:ascii="Gill Sans MT" w:hAnsi="Gill Sans MT"/>
                <w:b/>
                <w:smallCaps/>
              </w:rPr>
              <w:t>Elementi di valutazione</w:t>
            </w:r>
          </w:p>
        </w:tc>
        <w:tc>
          <w:tcPr>
            <w:tcW w:w="0" w:type="auto"/>
            <w:vAlign w:val="center"/>
          </w:tcPr>
          <w:p w:rsidR="00D1566C" w:rsidRPr="00C07F46" w:rsidRDefault="00D1566C" w:rsidP="00C07F46">
            <w:pPr>
              <w:rPr>
                <w:rFonts w:ascii="Gill Sans MT" w:hAnsi="Gill Sans MT"/>
                <w:b/>
                <w:smallCaps/>
              </w:rPr>
            </w:pPr>
            <w:r w:rsidRPr="00C07F46">
              <w:rPr>
                <w:rFonts w:ascii="Gill Sans MT" w:hAnsi="Gill Sans MT"/>
                <w:b/>
                <w:smallCaps/>
              </w:rPr>
              <w:t>Punteggio</w:t>
            </w:r>
          </w:p>
        </w:tc>
      </w:tr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D1566C" w:rsidRDefault="00D1566C" w:rsidP="00C07F46">
            <w:pPr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C</w:t>
            </w:r>
            <w:r w:rsidR="00C07F46">
              <w:rPr>
                <w:rFonts w:ascii="Gill Sans MT" w:hAnsi="Gill Sans MT"/>
              </w:rPr>
              <w:t>ompletezza documentazione base</w:t>
            </w:r>
          </w:p>
        </w:tc>
        <w:tc>
          <w:tcPr>
            <w:tcW w:w="0" w:type="auto"/>
            <w:vAlign w:val="center"/>
          </w:tcPr>
          <w:p w:rsidR="00D1566C" w:rsidRPr="00D1566C" w:rsidRDefault="00D1566C" w:rsidP="00C07F46">
            <w:pPr>
              <w:jc w:val="center"/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2</w:t>
            </w:r>
          </w:p>
        </w:tc>
      </w:tr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D1566C" w:rsidRDefault="00D1566C" w:rsidP="00C07F46">
            <w:pPr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P</w:t>
            </w:r>
            <w:r w:rsidR="00C07F46">
              <w:rPr>
                <w:rFonts w:ascii="Gill Sans MT" w:hAnsi="Gill Sans MT"/>
              </w:rPr>
              <w:t>recedente esperienza con progetto</w:t>
            </w:r>
            <w:r w:rsidRPr="00D1566C">
              <w:rPr>
                <w:rFonts w:ascii="Gill Sans MT" w:hAnsi="Gill Sans MT"/>
              </w:rPr>
              <w:t xml:space="preserve"> ‘FARO’</w:t>
            </w:r>
          </w:p>
        </w:tc>
        <w:tc>
          <w:tcPr>
            <w:tcW w:w="0" w:type="auto"/>
            <w:vAlign w:val="center"/>
          </w:tcPr>
          <w:p w:rsidR="00D1566C" w:rsidRPr="00D1566C" w:rsidRDefault="00D1566C" w:rsidP="00C07F46">
            <w:pPr>
              <w:jc w:val="center"/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3</w:t>
            </w:r>
          </w:p>
        </w:tc>
      </w:tr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D1566C" w:rsidRDefault="00D1566C" w:rsidP="00C07F46">
            <w:pPr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C</w:t>
            </w:r>
            <w:r w:rsidR="00C07F46">
              <w:rPr>
                <w:rFonts w:ascii="Gill Sans MT" w:hAnsi="Gill Sans MT"/>
              </w:rPr>
              <w:t>oerenza tra candidatura e percorso ragazzo</w:t>
            </w:r>
          </w:p>
        </w:tc>
        <w:tc>
          <w:tcPr>
            <w:tcW w:w="0" w:type="auto"/>
            <w:vAlign w:val="center"/>
          </w:tcPr>
          <w:p w:rsidR="00D1566C" w:rsidRPr="00D1566C" w:rsidRDefault="00D1566C" w:rsidP="00C07F46">
            <w:pPr>
              <w:jc w:val="center"/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3</w:t>
            </w:r>
          </w:p>
        </w:tc>
      </w:tr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D1566C" w:rsidRDefault="00D1566C" w:rsidP="00C07F46">
            <w:pPr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U</w:t>
            </w:r>
            <w:r w:rsidR="00C07F46">
              <w:rPr>
                <w:rFonts w:ascii="Gill Sans MT" w:hAnsi="Gill Sans MT"/>
              </w:rPr>
              <w:t>lteriori lettere a supporto candidatura</w:t>
            </w:r>
          </w:p>
        </w:tc>
        <w:tc>
          <w:tcPr>
            <w:tcW w:w="0" w:type="auto"/>
            <w:vAlign w:val="center"/>
          </w:tcPr>
          <w:p w:rsidR="00D1566C" w:rsidRPr="00D1566C" w:rsidRDefault="00C4226F" w:rsidP="00C07F4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3</w:t>
            </w:r>
          </w:p>
        </w:tc>
      </w:tr>
      <w:tr w:rsidR="00C07F46" w:rsidTr="00C07F46">
        <w:trPr>
          <w:trHeight w:val="340"/>
          <w:jc w:val="center"/>
        </w:trPr>
        <w:tc>
          <w:tcPr>
            <w:tcW w:w="0" w:type="auto"/>
            <w:vAlign w:val="center"/>
          </w:tcPr>
          <w:p w:rsidR="00D1566C" w:rsidRPr="00D1566C" w:rsidRDefault="00D1566C" w:rsidP="00C07F46">
            <w:pPr>
              <w:rPr>
                <w:rFonts w:ascii="Gill Sans MT" w:hAnsi="Gill Sans MT"/>
              </w:rPr>
            </w:pPr>
            <w:r w:rsidRPr="00D1566C">
              <w:rPr>
                <w:rFonts w:ascii="Gill Sans MT" w:hAnsi="Gill Sans MT"/>
              </w:rPr>
              <w:t>C</w:t>
            </w:r>
            <w:r w:rsidR="00C07F46">
              <w:rPr>
                <w:rFonts w:ascii="Gill Sans MT" w:hAnsi="Gill Sans MT"/>
              </w:rPr>
              <w:t>onoscenza della lingua coerente con il percorso richiesto</w:t>
            </w:r>
          </w:p>
        </w:tc>
        <w:tc>
          <w:tcPr>
            <w:tcW w:w="0" w:type="auto"/>
            <w:vAlign w:val="center"/>
          </w:tcPr>
          <w:p w:rsidR="00D1566C" w:rsidRPr="00D1566C" w:rsidRDefault="00C4226F" w:rsidP="00C07F46">
            <w:pPr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2</w:t>
            </w:r>
          </w:p>
        </w:tc>
      </w:tr>
    </w:tbl>
    <w:p w:rsidR="00D1566C" w:rsidRDefault="00D1566C" w:rsidP="00D1566C">
      <w:pPr>
        <w:spacing w:after="0" w:line="360" w:lineRule="auto"/>
        <w:jc w:val="center"/>
        <w:rPr>
          <w:rFonts w:ascii="Gill Sans MT" w:hAnsi="Gill Sans MT"/>
          <w:sz w:val="24"/>
          <w:szCs w:val="24"/>
        </w:rPr>
      </w:pPr>
    </w:p>
    <w:p w:rsidR="007D1D27" w:rsidRDefault="007D1D27" w:rsidP="007D1D2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 candidature saranno valutate dal Comitato Scientifico, il quale assegnerà un punteggio a ciascuna candidatura sulla base della griglia di valutazione. Risulteranno vincitori della Borsa i candidati che otterranno il </w:t>
      </w:r>
      <w:r w:rsidRPr="00DB7825">
        <w:rPr>
          <w:rFonts w:ascii="Gill Sans MT" w:hAnsi="Gill Sans MT"/>
          <w:b/>
          <w:sz w:val="24"/>
          <w:szCs w:val="24"/>
        </w:rPr>
        <w:t>maggior punteggio fino ad esaurimento del budget</w:t>
      </w:r>
      <w:r>
        <w:rPr>
          <w:rFonts w:ascii="Gill Sans MT" w:hAnsi="Gill Sans MT"/>
          <w:sz w:val="24"/>
          <w:szCs w:val="24"/>
        </w:rPr>
        <w:t xml:space="preserve"> </w:t>
      </w:r>
      <w:r w:rsidR="00DD5A6F">
        <w:rPr>
          <w:rFonts w:ascii="Gill Sans MT" w:hAnsi="Gill Sans MT"/>
          <w:sz w:val="24"/>
          <w:szCs w:val="24"/>
        </w:rPr>
        <w:t>indicativamente sufficiente a coprire tra le 20 e</w:t>
      </w:r>
      <w:r w:rsidR="008F7834">
        <w:rPr>
          <w:rFonts w:ascii="Gill Sans MT" w:hAnsi="Gill Sans MT"/>
          <w:sz w:val="24"/>
          <w:szCs w:val="24"/>
        </w:rPr>
        <w:t xml:space="preserve"> le</w:t>
      </w:r>
      <w:r w:rsidR="00DD5A6F">
        <w:rPr>
          <w:rFonts w:ascii="Gill Sans MT" w:hAnsi="Gill Sans MT"/>
          <w:sz w:val="24"/>
          <w:szCs w:val="24"/>
        </w:rPr>
        <w:t xml:space="preserve"> 25 Borse. </w:t>
      </w:r>
    </w:p>
    <w:p w:rsidR="00CD5828" w:rsidRPr="00CD5828" w:rsidRDefault="00CD5828" w:rsidP="00CD5828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CD5828">
        <w:rPr>
          <w:rFonts w:ascii="Gill Sans MT" w:hAnsi="Gill Sans MT"/>
          <w:sz w:val="24"/>
          <w:szCs w:val="24"/>
        </w:rPr>
        <w:t>Qualora lo si ritenga necessario per avere un quadro più completo degli obiettivi di utilizzo della Borsa da parte del candidato, sar</w:t>
      </w:r>
      <w:r w:rsidR="001B71E1">
        <w:rPr>
          <w:rFonts w:ascii="Gill Sans MT" w:hAnsi="Gill Sans MT"/>
          <w:sz w:val="24"/>
          <w:szCs w:val="24"/>
        </w:rPr>
        <w:t>à anche possibile prevedere un’</w:t>
      </w:r>
      <w:r w:rsidRPr="00CD5828">
        <w:rPr>
          <w:rFonts w:ascii="Gill Sans MT" w:hAnsi="Gill Sans MT"/>
          <w:sz w:val="24"/>
          <w:szCs w:val="24"/>
        </w:rPr>
        <w:t>intervista diretta al beneficiario o alla persona che lo candida.</w:t>
      </w:r>
    </w:p>
    <w:p w:rsidR="007D1D27" w:rsidRPr="005A34A0" w:rsidRDefault="007D1D27" w:rsidP="007D1D27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43F32" w:rsidRPr="00C43F32" w:rsidRDefault="00C43F32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>
        <w:rPr>
          <w:rFonts w:ascii="Gill Sans MT" w:hAnsi="Gill Sans MT"/>
          <w:color w:val="FF6600"/>
          <w:sz w:val="24"/>
          <w:szCs w:val="24"/>
        </w:rPr>
        <w:t>§.5</w:t>
      </w:r>
      <w:r w:rsidR="005F3931" w:rsidRPr="00C43F32">
        <w:rPr>
          <w:rFonts w:ascii="Gill Sans MT" w:hAnsi="Gill Sans MT"/>
          <w:color w:val="FF6600"/>
          <w:sz w:val="24"/>
          <w:szCs w:val="24"/>
        </w:rPr>
        <w:t xml:space="preserve"> </w:t>
      </w:r>
      <w:r w:rsidR="0058790F">
        <w:rPr>
          <w:rFonts w:ascii="Gill Sans MT" w:hAnsi="Gill Sans MT"/>
          <w:color w:val="FF6600"/>
          <w:sz w:val="24"/>
          <w:szCs w:val="24"/>
        </w:rPr>
        <w:t>Comitato Scientifico</w:t>
      </w:r>
      <w:r w:rsidR="00C34CDD" w:rsidRPr="00C43F32">
        <w:rPr>
          <w:rFonts w:ascii="Gill Sans MT" w:hAnsi="Gill Sans MT"/>
          <w:color w:val="FF6600"/>
          <w:sz w:val="24"/>
          <w:szCs w:val="24"/>
        </w:rPr>
        <w:t xml:space="preserve"> </w:t>
      </w:r>
    </w:p>
    <w:p w:rsidR="0007579F" w:rsidRPr="005A34A0" w:rsidRDefault="00C34CDD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Tutte le candidature saranno sottoposte nei tempi e modi pr</w:t>
      </w:r>
      <w:r w:rsidR="006526FF">
        <w:rPr>
          <w:rFonts w:ascii="Gill Sans MT" w:hAnsi="Gill Sans MT"/>
          <w:sz w:val="24"/>
          <w:szCs w:val="24"/>
        </w:rPr>
        <w:t>evisti dal presente regolamento</w:t>
      </w:r>
      <w:r w:rsidRPr="005A34A0">
        <w:rPr>
          <w:rFonts w:ascii="Gill Sans MT" w:hAnsi="Gill Sans MT"/>
          <w:sz w:val="24"/>
          <w:szCs w:val="24"/>
        </w:rPr>
        <w:t xml:space="preserve"> ad un Comitato Scientifico composto </w:t>
      </w:r>
      <w:r w:rsidR="00946C51" w:rsidRPr="005A34A0">
        <w:rPr>
          <w:rFonts w:ascii="Gill Sans MT" w:hAnsi="Gill Sans MT"/>
          <w:sz w:val="24"/>
          <w:szCs w:val="24"/>
        </w:rPr>
        <w:t xml:space="preserve">da: </w:t>
      </w:r>
    </w:p>
    <w:p w:rsidR="0007579F" w:rsidRPr="005A34A0" w:rsidRDefault="00C43F32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Federica Giannotta – Responsabile Progetti Italia</w:t>
      </w:r>
      <w:r w:rsidR="00C34CDD" w:rsidRPr="005A34A0">
        <w:rPr>
          <w:rFonts w:ascii="Gill Sans MT" w:hAnsi="Gill Sans MT"/>
          <w:sz w:val="24"/>
          <w:szCs w:val="24"/>
        </w:rPr>
        <w:t xml:space="preserve"> </w:t>
      </w:r>
      <w:r w:rsidR="006526FF">
        <w:rPr>
          <w:rFonts w:ascii="Gill Sans MT" w:hAnsi="Gill Sans MT"/>
          <w:sz w:val="24"/>
          <w:szCs w:val="24"/>
        </w:rPr>
        <w:t>Fondazione Terre des Hommes</w:t>
      </w:r>
    </w:p>
    <w:p w:rsidR="00C34CDD" w:rsidRPr="005A34A0" w:rsidRDefault="00C43F32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Alessandra Ballerini – C</w:t>
      </w:r>
      <w:r w:rsidR="0007579F" w:rsidRPr="005A34A0">
        <w:rPr>
          <w:rFonts w:ascii="Gill Sans MT" w:hAnsi="Gill Sans MT"/>
          <w:sz w:val="24"/>
          <w:szCs w:val="24"/>
        </w:rPr>
        <w:t xml:space="preserve">onsulente </w:t>
      </w:r>
      <w:r w:rsidR="00C34CDD" w:rsidRPr="005A34A0">
        <w:rPr>
          <w:rFonts w:ascii="Gill Sans MT" w:hAnsi="Gill Sans MT"/>
          <w:sz w:val="24"/>
          <w:szCs w:val="24"/>
        </w:rPr>
        <w:t>legale</w:t>
      </w:r>
      <w:r>
        <w:rPr>
          <w:rFonts w:ascii="Gill Sans MT" w:hAnsi="Gill Sans MT"/>
          <w:sz w:val="24"/>
          <w:szCs w:val="24"/>
        </w:rPr>
        <w:t xml:space="preserve"> Fondazione Terre des Hommes ed </w:t>
      </w:r>
      <w:r w:rsidR="00C34CDD" w:rsidRPr="005A34A0">
        <w:rPr>
          <w:rFonts w:ascii="Gill Sans MT" w:hAnsi="Gill Sans MT"/>
          <w:sz w:val="24"/>
          <w:szCs w:val="24"/>
        </w:rPr>
        <w:t>espert</w:t>
      </w:r>
      <w:r>
        <w:rPr>
          <w:rFonts w:ascii="Gill Sans MT" w:hAnsi="Gill Sans MT"/>
          <w:sz w:val="24"/>
          <w:szCs w:val="24"/>
        </w:rPr>
        <w:t>a</w:t>
      </w:r>
      <w:r w:rsidR="00C34CDD" w:rsidRPr="005A34A0">
        <w:rPr>
          <w:rFonts w:ascii="Gill Sans MT" w:hAnsi="Gill Sans MT"/>
          <w:sz w:val="24"/>
          <w:szCs w:val="24"/>
        </w:rPr>
        <w:t xml:space="preserve"> in diritto dell’immigrazione</w:t>
      </w:r>
    </w:p>
    <w:p w:rsidR="0007579F" w:rsidRPr="005A34A0" w:rsidRDefault="006526FF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Giancarlo Rigon – Neuropsichiatra infantile </w:t>
      </w:r>
    </w:p>
    <w:p w:rsidR="00A46720" w:rsidRDefault="008F7834" w:rsidP="00A4672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8F7834">
        <w:rPr>
          <w:rFonts w:ascii="Gill Sans MT" w:hAnsi="Gill Sans MT"/>
          <w:sz w:val="24"/>
          <w:szCs w:val="24"/>
        </w:rPr>
        <w:t xml:space="preserve">Silvana </w:t>
      </w:r>
      <w:proofErr w:type="spellStart"/>
      <w:r w:rsidRPr="008F7834">
        <w:rPr>
          <w:rFonts w:ascii="Gill Sans MT" w:hAnsi="Gill Sans MT"/>
          <w:sz w:val="24"/>
          <w:szCs w:val="24"/>
        </w:rPr>
        <w:t>Mordeglia</w:t>
      </w:r>
      <w:proofErr w:type="spellEnd"/>
      <w:r w:rsidR="00A46720" w:rsidRPr="008F7834">
        <w:rPr>
          <w:rFonts w:ascii="Gill Sans MT" w:hAnsi="Gill Sans MT"/>
          <w:sz w:val="24"/>
          <w:szCs w:val="24"/>
        </w:rPr>
        <w:t xml:space="preserve"> – Presidente</w:t>
      </w:r>
      <w:r w:rsidR="00A46720" w:rsidRPr="008F7834">
        <w:rPr>
          <w:color w:val="2F5597"/>
          <w:sz w:val="24"/>
          <w:szCs w:val="24"/>
        </w:rPr>
        <w:t xml:space="preserve"> </w:t>
      </w:r>
      <w:r w:rsidR="00A46720" w:rsidRPr="008F7834">
        <w:rPr>
          <w:rFonts w:ascii="Gill Sans MT" w:hAnsi="Gill Sans MT"/>
          <w:sz w:val="24"/>
          <w:szCs w:val="24"/>
        </w:rPr>
        <w:t>Consiglio</w:t>
      </w:r>
      <w:r>
        <w:rPr>
          <w:rFonts w:ascii="Gill Sans MT" w:hAnsi="Gill Sans MT"/>
          <w:sz w:val="24"/>
          <w:szCs w:val="24"/>
        </w:rPr>
        <w:t xml:space="preserve"> di Amministrazione Fondazione</w:t>
      </w:r>
      <w:r w:rsidR="00A46720" w:rsidRPr="008F7834">
        <w:rPr>
          <w:rFonts w:ascii="Gill Sans MT" w:hAnsi="Gill Sans MT"/>
          <w:sz w:val="24"/>
          <w:szCs w:val="24"/>
        </w:rPr>
        <w:t xml:space="preserve"> Ordine Assistenti Sociali</w:t>
      </w:r>
      <w:r w:rsidR="00A46720">
        <w:rPr>
          <w:rFonts w:ascii="Gill Sans MT" w:hAnsi="Gill Sans MT"/>
          <w:sz w:val="24"/>
          <w:szCs w:val="24"/>
        </w:rPr>
        <w:t xml:space="preserve"> </w:t>
      </w:r>
    </w:p>
    <w:p w:rsidR="00065E06" w:rsidRDefault="00065E06" w:rsidP="00A4672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065E06" w:rsidRPr="005A34A0" w:rsidRDefault="00065E06" w:rsidP="00A4672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C34CDD" w:rsidRDefault="00C34CDD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9A2510" w:rsidRPr="009A2510" w:rsidRDefault="009A2510" w:rsidP="009A2510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>
        <w:rPr>
          <w:rFonts w:ascii="Gill Sans MT" w:hAnsi="Gill Sans MT"/>
          <w:color w:val="FF6600"/>
          <w:sz w:val="24"/>
          <w:szCs w:val="24"/>
        </w:rPr>
        <w:t>§.6</w:t>
      </w:r>
      <w:r w:rsidRPr="009A2510">
        <w:rPr>
          <w:rFonts w:ascii="Gill Sans MT" w:hAnsi="Gill Sans MT"/>
          <w:color w:val="FF6600"/>
          <w:sz w:val="24"/>
          <w:szCs w:val="24"/>
        </w:rPr>
        <w:t xml:space="preserve"> Durata della Borsa</w:t>
      </w:r>
    </w:p>
    <w:p w:rsidR="009A2510" w:rsidRPr="005A34A0" w:rsidRDefault="009A2510" w:rsidP="009A251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5A34A0">
        <w:rPr>
          <w:rFonts w:ascii="Gill Sans MT" w:hAnsi="Gill Sans MT"/>
          <w:sz w:val="24"/>
          <w:szCs w:val="24"/>
        </w:rPr>
        <w:t>La Borsa ha validità annuale</w:t>
      </w:r>
      <w:r>
        <w:rPr>
          <w:rFonts w:ascii="Gill Sans MT" w:hAnsi="Gill Sans MT"/>
          <w:sz w:val="24"/>
          <w:szCs w:val="24"/>
        </w:rPr>
        <w:t xml:space="preserve"> e potrà finanziare percorsi di studio / lavoro con </w:t>
      </w:r>
      <w:r w:rsidRPr="00D07814">
        <w:rPr>
          <w:rFonts w:ascii="Gill Sans MT" w:hAnsi="Gill Sans MT"/>
          <w:b/>
          <w:sz w:val="24"/>
          <w:szCs w:val="24"/>
        </w:rPr>
        <w:t xml:space="preserve">inizio a settembre 2017 </w:t>
      </w:r>
      <w:r w:rsidR="00CD5828" w:rsidRPr="00D07814">
        <w:rPr>
          <w:rFonts w:ascii="Gill Sans MT" w:hAnsi="Gill Sans MT"/>
          <w:b/>
          <w:sz w:val="24"/>
          <w:szCs w:val="24"/>
        </w:rPr>
        <w:t>fino al termine massimo di settembre 2018</w:t>
      </w:r>
      <w:r w:rsidRPr="00D07814">
        <w:rPr>
          <w:rFonts w:ascii="Gill Sans MT" w:hAnsi="Gill Sans MT"/>
          <w:b/>
          <w:sz w:val="24"/>
          <w:szCs w:val="24"/>
        </w:rPr>
        <w:t>.</w:t>
      </w:r>
    </w:p>
    <w:p w:rsidR="009A2510" w:rsidRDefault="009A2510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81777B" w:rsidRPr="0007579F" w:rsidRDefault="0081777B" w:rsidP="0081777B">
      <w:pPr>
        <w:spacing w:after="0" w:line="360" w:lineRule="auto"/>
        <w:rPr>
          <w:rFonts w:asciiTheme="majorHAnsi" w:hAnsiTheme="majorHAnsi"/>
          <w:b/>
          <w:color w:val="E36C0A" w:themeColor="accent6" w:themeShade="BF"/>
        </w:rPr>
      </w:pPr>
      <w:r w:rsidRPr="0081777B">
        <w:rPr>
          <w:rFonts w:ascii="Gill Sans MT" w:hAnsi="Gill Sans MT"/>
          <w:color w:val="FF6600"/>
          <w:sz w:val="24"/>
          <w:szCs w:val="24"/>
        </w:rPr>
        <w:t>§.</w:t>
      </w:r>
      <w:r>
        <w:rPr>
          <w:rFonts w:ascii="Gill Sans MT" w:hAnsi="Gill Sans MT"/>
          <w:color w:val="FF6600"/>
          <w:sz w:val="24"/>
          <w:szCs w:val="24"/>
        </w:rPr>
        <w:t>7</w:t>
      </w:r>
      <w:r w:rsidRPr="0081777B">
        <w:rPr>
          <w:rFonts w:ascii="Gill Sans MT" w:hAnsi="Gill Sans MT"/>
          <w:color w:val="FF6600"/>
          <w:sz w:val="24"/>
          <w:szCs w:val="24"/>
        </w:rPr>
        <w:t xml:space="preserve"> Tempistica e </w:t>
      </w:r>
      <w:r w:rsidR="00A2473B">
        <w:rPr>
          <w:rFonts w:ascii="Gill Sans MT" w:hAnsi="Gill Sans MT"/>
          <w:color w:val="FF6600"/>
          <w:sz w:val="24"/>
          <w:szCs w:val="24"/>
        </w:rPr>
        <w:t>m</w:t>
      </w:r>
      <w:r w:rsidRPr="0081777B">
        <w:rPr>
          <w:rFonts w:ascii="Gill Sans MT" w:hAnsi="Gill Sans MT"/>
          <w:color w:val="FF6600"/>
          <w:sz w:val="24"/>
          <w:szCs w:val="24"/>
        </w:rPr>
        <w:t>odalità di presentazione delle candidature</w:t>
      </w:r>
    </w:p>
    <w:p w:rsidR="0081777B" w:rsidRPr="00952AF0" w:rsidRDefault="0081777B" w:rsidP="00952AF0">
      <w:pPr>
        <w:spacing w:after="0"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I candidati potranno presentare le proprie domande a partire dalla data di pubblica</w:t>
      </w:r>
      <w:r w:rsidR="00952AF0">
        <w:rPr>
          <w:rFonts w:ascii="Gill Sans MT" w:hAnsi="Gill Sans MT"/>
          <w:sz w:val="24"/>
          <w:szCs w:val="24"/>
        </w:rPr>
        <w:t>zione del presente bando</w:t>
      </w:r>
      <w:r w:rsidRPr="00952AF0">
        <w:rPr>
          <w:rFonts w:ascii="Gill Sans MT" w:hAnsi="Gill Sans MT"/>
          <w:sz w:val="24"/>
          <w:szCs w:val="24"/>
        </w:rPr>
        <w:t xml:space="preserve"> </w:t>
      </w:r>
      <w:r w:rsidR="00952AF0">
        <w:rPr>
          <w:rFonts w:ascii="Gill Sans MT" w:hAnsi="Gill Sans MT"/>
          <w:sz w:val="24"/>
          <w:szCs w:val="24"/>
        </w:rPr>
        <w:t>fino</w:t>
      </w:r>
      <w:r w:rsidR="00952AF0">
        <w:rPr>
          <w:rFonts w:ascii="Gill Sans MT" w:hAnsi="Gill Sans MT"/>
          <w:b/>
          <w:sz w:val="24"/>
          <w:szCs w:val="24"/>
        </w:rPr>
        <w:t xml:space="preserve"> </w:t>
      </w:r>
      <w:r w:rsidR="00D07814">
        <w:rPr>
          <w:rFonts w:ascii="Gill Sans MT" w:hAnsi="Gill Sans MT"/>
          <w:sz w:val="24"/>
          <w:szCs w:val="24"/>
        </w:rPr>
        <w:t>a</w:t>
      </w:r>
      <w:r w:rsidR="00952AF0" w:rsidRPr="00D07814">
        <w:rPr>
          <w:rFonts w:ascii="Gill Sans MT" w:hAnsi="Gill Sans MT"/>
          <w:sz w:val="24"/>
          <w:szCs w:val="24"/>
        </w:rPr>
        <w:t>l</w:t>
      </w:r>
      <w:r w:rsidR="00952AF0">
        <w:rPr>
          <w:rFonts w:ascii="Gill Sans MT" w:hAnsi="Gill Sans MT"/>
          <w:b/>
          <w:sz w:val="24"/>
          <w:szCs w:val="24"/>
        </w:rPr>
        <w:t xml:space="preserve"> </w:t>
      </w:r>
      <w:r w:rsidR="00D07814">
        <w:rPr>
          <w:rFonts w:ascii="Gill Sans MT" w:hAnsi="Gill Sans MT"/>
          <w:b/>
          <w:sz w:val="24"/>
          <w:szCs w:val="24"/>
        </w:rPr>
        <w:t>9</w:t>
      </w:r>
      <w:r w:rsidR="00952AF0">
        <w:rPr>
          <w:rFonts w:ascii="Gill Sans MT" w:hAnsi="Gill Sans MT"/>
          <w:b/>
          <w:sz w:val="24"/>
          <w:szCs w:val="24"/>
        </w:rPr>
        <w:t xml:space="preserve"> </w:t>
      </w:r>
      <w:r w:rsidR="00D07814">
        <w:rPr>
          <w:rFonts w:ascii="Gill Sans MT" w:hAnsi="Gill Sans MT"/>
          <w:b/>
          <w:sz w:val="24"/>
          <w:szCs w:val="24"/>
        </w:rPr>
        <w:t>giugno</w:t>
      </w:r>
      <w:r w:rsidR="00952AF0">
        <w:rPr>
          <w:rFonts w:ascii="Gill Sans MT" w:hAnsi="Gill Sans MT"/>
          <w:b/>
          <w:sz w:val="24"/>
          <w:szCs w:val="24"/>
        </w:rPr>
        <w:t xml:space="preserve"> 2017</w:t>
      </w:r>
      <w:r w:rsidRPr="00952AF0">
        <w:rPr>
          <w:rFonts w:ascii="Gill Sans MT" w:hAnsi="Gill Sans MT"/>
          <w:sz w:val="24"/>
          <w:szCs w:val="24"/>
        </w:rPr>
        <w:t>.</w:t>
      </w:r>
    </w:p>
    <w:p w:rsidR="00952AF0" w:rsidRPr="00952AF0" w:rsidRDefault="0081777B" w:rsidP="00952AF0">
      <w:pPr>
        <w:spacing w:after="0" w:line="360" w:lineRule="auto"/>
        <w:jc w:val="both"/>
        <w:rPr>
          <w:rFonts w:ascii="Gill Sans MT" w:hAnsi="Gill Sans MT"/>
          <w:b/>
          <w:sz w:val="24"/>
          <w:szCs w:val="24"/>
        </w:rPr>
      </w:pPr>
      <w:r w:rsidRPr="00952AF0">
        <w:rPr>
          <w:rFonts w:ascii="Gill Sans MT" w:hAnsi="Gill Sans MT"/>
          <w:b/>
          <w:sz w:val="24"/>
          <w:szCs w:val="24"/>
        </w:rPr>
        <w:t xml:space="preserve">La domanda dovrà essere inviata via </w:t>
      </w:r>
      <w:r w:rsidR="00952AF0">
        <w:rPr>
          <w:rFonts w:ascii="Gill Sans MT" w:hAnsi="Gill Sans MT"/>
          <w:b/>
          <w:sz w:val="24"/>
          <w:szCs w:val="24"/>
        </w:rPr>
        <w:t>e-</w:t>
      </w:r>
      <w:r w:rsidRPr="00952AF0">
        <w:rPr>
          <w:rFonts w:ascii="Gill Sans MT" w:hAnsi="Gill Sans MT"/>
          <w:b/>
          <w:sz w:val="24"/>
          <w:szCs w:val="24"/>
        </w:rPr>
        <w:t xml:space="preserve">mail all’indirizzo: </w:t>
      </w:r>
      <w:hyperlink r:id="rId12" w:history="1">
        <w:r w:rsidRPr="00952AF0">
          <w:rPr>
            <w:rStyle w:val="Collegamentoipertestuale"/>
            <w:rFonts w:ascii="Gill Sans MT" w:hAnsi="Gill Sans MT"/>
            <w:b/>
            <w:color w:val="auto"/>
            <w:sz w:val="24"/>
            <w:szCs w:val="24"/>
          </w:rPr>
          <w:t>borsedistudio@tdhitaly.org</w:t>
        </w:r>
      </w:hyperlink>
      <w:r w:rsidR="008A4AC4">
        <w:t xml:space="preserve"> </w:t>
      </w:r>
    </w:p>
    <w:p w:rsidR="0081777B" w:rsidRPr="00952AF0" w:rsidRDefault="0081777B" w:rsidP="00952AF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La candidatura, per poter essere accettata dovrà includere i seguenti documenti:</w:t>
      </w:r>
    </w:p>
    <w:p w:rsidR="0081777B" w:rsidRPr="00952AF0" w:rsidRDefault="0081777B" w:rsidP="00952AF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Formulario di candidat</w:t>
      </w:r>
      <w:r w:rsidR="00952AF0">
        <w:rPr>
          <w:rFonts w:ascii="Gill Sans MT" w:hAnsi="Gill Sans MT"/>
          <w:sz w:val="24"/>
          <w:szCs w:val="24"/>
        </w:rPr>
        <w:t xml:space="preserve">ura Borsa (allegato A del presente bando e scaricabile dal sito </w:t>
      </w:r>
      <w:hyperlink r:id="rId13" w:history="1">
        <w:r w:rsidR="00952AF0" w:rsidRPr="00B71995">
          <w:rPr>
            <w:rStyle w:val="Collegamentoipertestuale"/>
            <w:rFonts w:ascii="Gill Sans MT" w:hAnsi="Gill Sans MT"/>
            <w:sz w:val="24"/>
            <w:szCs w:val="24"/>
          </w:rPr>
          <w:t>www.terredeshommes.it</w:t>
        </w:r>
      </w:hyperlink>
      <w:r w:rsidRPr="00952AF0">
        <w:rPr>
          <w:rFonts w:ascii="Gill Sans MT" w:hAnsi="Gill Sans MT"/>
          <w:sz w:val="24"/>
          <w:szCs w:val="24"/>
        </w:rPr>
        <w:t>)</w:t>
      </w:r>
      <w:r w:rsidR="00952AF0">
        <w:rPr>
          <w:rFonts w:ascii="Gill Sans MT" w:hAnsi="Gill Sans MT"/>
          <w:sz w:val="24"/>
          <w:szCs w:val="24"/>
        </w:rPr>
        <w:t xml:space="preserve"> </w:t>
      </w:r>
    </w:p>
    <w:p w:rsidR="0079499A" w:rsidRPr="00D07814" w:rsidRDefault="0081777B" w:rsidP="0079499A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 xml:space="preserve">CV </w:t>
      </w:r>
      <w:r w:rsidR="00952AF0" w:rsidRPr="00952AF0">
        <w:rPr>
          <w:rFonts w:ascii="Gill Sans MT" w:hAnsi="Gill Sans MT"/>
          <w:sz w:val="24"/>
          <w:szCs w:val="24"/>
        </w:rPr>
        <w:t>candidato</w:t>
      </w:r>
      <w:r w:rsidRPr="00952AF0">
        <w:rPr>
          <w:rFonts w:ascii="Gill Sans MT" w:hAnsi="Gill Sans MT"/>
          <w:sz w:val="24"/>
          <w:szCs w:val="24"/>
        </w:rPr>
        <w:t xml:space="preserve"> (che riassuma il suo percorso studi </w:t>
      </w:r>
      <w:r w:rsidR="00952AF0" w:rsidRPr="00952AF0">
        <w:rPr>
          <w:rFonts w:ascii="Gill Sans MT" w:hAnsi="Gill Sans MT"/>
          <w:sz w:val="24"/>
          <w:szCs w:val="24"/>
        </w:rPr>
        <w:t>ed</w:t>
      </w:r>
      <w:r w:rsidRPr="00952AF0">
        <w:rPr>
          <w:rFonts w:ascii="Gill Sans MT" w:hAnsi="Gill Sans MT"/>
          <w:sz w:val="24"/>
          <w:szCs w:val="24"/>
        </w:rPr>
        <w:t xml:space="preserve"> esperienz</w:t>
      </w:r>
      <w:r w:rsidR="00952AF0" w:rsidRPr="00952AF0">
        <w:rPr>
          <w:rFonts w:ascii="Gill Sans MT" w:hAnsi="Gill Sans MT"/>
          <w:sz w:val="24"/>
          <w:szCs w:val="24"/>
        </w:rPr>
        <w:t>e</w:t>
      </w:r>
      <w:r w:rsidRPr="00952AF0">
        <w:rPr>
          <w:rFonts w:ascii="Gill Sans MT" w:hAnsi="Gill Sans MT"/>
          <w:sz w:val="24"/>
          <w:szCs w:val="24"/>
        </w:rPr>
        <w:t xml:space="preserve"> lavorativ</w:t>
      </w:r>
      <w:r w:rsidR="00952AF0" w:rsidRPr="00952AF0">
        <w:rPr>
          <w:rFonts w:ascii="Gill Sans MT" w:hAnsi="Gill Sans MT"/>
          <w:sz w:val="24"/>
          <w:szCs w:val="24"/>
        </w:rPr>
        <w:t>e</w:t>
      </w:r>
      <w:r w:rsidRPr="00952AF0">
        <w:rPr>
          <w:rFonts w:ascii="Gill Sans MT" w:hAnsi="Gill Sans MT"/>
          <w:sz w:val="24"/>
          <w:szCs w:val="24"/>
        </w:rPr>
        <w:t xml:space="preserve"> sia formal</w:t>
      </w:r>
      <w:r w:rsidR="00952AF0" w:rsidRPr="00952AF0">
        <w:rPr>
          <w:rFonts w:ascii="Gill Sans MT" w:hAnsi="Gill Sans MT"/>
          <w:sz w:val="24"/>
          <w:szCs w:val="24"/>
        </w:rPr>
        <w:t>i</w:t>
      </w:r>
      <w:r w:rsidRPr="00952AF0">
        <w:rPr>
          <w:rFonts w:ascii="Gill Sans MT" w:hAnsi="Gill Sans MT"/>
          <w:sz w:val="24"/>
          <w:szCs w:val="24"/>
        </w:rPr>
        <w:t xml:space="preserve"> che informal</w:t>
      </w:r>
      <w:r w:rsidR="00952AF0" w:rsidRPr="00952AF0">
        <w:rPr>
          <w:rFonts w:ascii="Gill Sans MT" w:hAnsi="Gill Sans MT"/>
          <w:sz w:val="24"/>
          <w:szCs w:val="24"/>
        </w:rPr>
        <w:t>i</w:t>
      </w:r>
      <w:r w:rsidRPr="00952AF0">
        <w:rPr>
          <w:rFonts w:ascii="Gill Sans MT" w:hAnsi="Gill Sans MT"/>
          <w:sz w:val="24"/>
          <w:szCs w:val="24"/>
        </w:rPr>
        <w:t>)</w:t>
      </w:r>
    </w:p>
    <w:p w:rsidR="0081777B" w:rsidRPr="00D07814" w:rsidRDefault="0081777B" w:rsidP="00952AF0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D07814">
        <w:rPr>
          <w:rFonts w:ascii="Gill Sans MT" w:hAnsi="Gill Sans MT"/>
          <w:sz w:val="24"/>
          <w:szCs w:val="24"/>
        </w:rPr>
        <w:t xml:space="preserve">Lettera di presentazione del candidato a firma del </w:t>
      </w:r>
      <w:r w:rsidR="00FD4258">
        <w:rPr>
          <w:rFonts w:ascii="Gill Sans MT" w:hAnsi="Gill Sans MT"/>
          <w:sz w:val="24"/>
          <w:szCs w:val="24"/>
        </w:rPr>
        <w:t>t</w:t>
      </w:r>
      <w:r w:rsidRPr="00D07814">
        <w:rPr>
          <w:rFonts w:ascii="Gill Sans MT" w:hAnsi="Gill Sans MT"/>
          <w:sz w:val="24"/>
          <w:szCs w:val="24"/>
        </w:rPr>
        <w:t>utore</w:t>
      </w:r>
      <w:r w:rsidR="00D07814" w:rsidRPr="00D07814">
        <w:rPr>
          <w:rFonts w:ascii="Gill Sans MT" w:hAnsi="Gill Sans MT"/>
          <w:sz w:val="24"/>
          <w:szCs w:val="24"/>
        </w:rPr>
        <w:t>,</w:t>
      </w:r>
      <w:r w:rsidRPr="00D07814">
        <w:rPr>
          <w:rFonts w:ascii="Gill Sans MT" w:hAnsi="Gill Sans MT"/>
          <w:sz w:val="24"/>
          <w:szCs w:val="24"/>
        </w:rPr>
        <w:t xml:space="preserve"> o</w:t>
      </w:r>
      <w:r w:rsidR="00D07814" w:rsidRPr="00D07814">
        <w:rPr>
          <w:rFonts w:ascii="Gill Sans MT" w:hAnsi="Gill Sans MT"/>
          <w:sz w:val="24"/>
          <w:szCs w:val="24"/>
        </w:rPr>
        <w:t xml:space="preserve"> del</w:t>
      </w:r>
      <w:r w:rsidRPr="00D07814">
        <w:rPr>
          <w:rFonts w:ascii="Gill Sans MT" w:hAnsi="Gill Sans MT"/>
          <w:sz w:val="24"/>
          <w:szCs w:val="24"/>
        </w:rPr>
        <w:t xml:space="preserve"> </w:t>
      </w:r>
      <w:r w:rsidR="00FD4258">
        <w:rPr>
          <w:rFonts w:ascii="Gill Sans MT" w:hAnsi="Gill Sans MT"/>
          <w:sz w:val="24"/>
          <w:szCs w:val="24"/>
        </w:rPr>
        <w:t>d</w:t>
      </w:r>
      <w:r w:rsidRPr="00D07814">
        <w:rPr>
          <w:rFonts w:ascii="Gill Sans MT" w:hAnsi="Gill Sans MT"/>
          <w:sz w:val="24"/>
          <w:szCs w:val="24"/>
        </w:rPr>
        <w:t>irettore di comunità</w:t>
      </w:r>
      <w:r w:rsidR="00D07814" w:rsidRPr="00D07814">
        <w:rPr>
          <w:rFonts w:ascii="Gill Sans MT" w:hAnsi="Gill Sans MT"/>
          <w:sz w:val="24"/>
          <w:szCs w:val="24"/>
        </w:rPr>
        <w:t>,</w:t>
      </w:r>
      <w:r w:rsidRPr="00D07814">
        <w:rPr>
          <w:rFonts w:ascii="Gill Sans MT" w:hAnsi="Gill Sans MT"/>
          <w:sz w:val="24"/>
          <w:szCs w:val="24"/>
        </w:rPr>
        <w:t xml:space="preserve"> o </w:t>
      </w:r>
      <w:r w:rsidR="00D07814" w:rsidRPr="00D07814">
        <w:rPr>
          <w:rFonts w:ascii="Gill Sans MT" w:hAnsi="Gill Sans MT"/>
          <w:sz w:val="24"/>
          <w:szCs w:val="24"/>
        </w:rPr>
        <w:t xml:space="preserve">di un </w:t>
      </w:r>
      <w:r w:rsidRPr="00D07814">
        <w:rPr>
          <w:rFonts w:ascii="Gill Sans MT" w:hAnsi="Gill Sans MT"/>
          <w:sz w:val="24"/>
          <w:szCs w:val="24"/>
        </w:rPr>
        <w:t>assistente social</w:t>
      </w:r>
      <w:r w:rsidR="0079499A" w:rsidRPr="00D07814">
        <w:rPr>
          <w:rFonts w:ascii="Gill Sans MT" w:hAnsi="Gill Sans MT"/>
          <w:sz w:val="24"/>
          <w:szCs w:val="24"/>
        </w:rPr>
        <w:t>e</w:t>
      </w:r>
      <w:r w:rsidR="00D07814" w:rsidRPr="00D07814">
        <w:rPr>
          <w:rFonts w:ascii="Gill Sans MT" w:hAnsi="Gill Sans MT"/>
          <w:sz w:val="24"/>
          <w:szCs w:val="24"/>
        </w:rPr>
        <w:t>,</w:t>
      </w:r>
      <w:r w:rsidRPr="00D07814">
        <w:rPr>
          <w:rFonts w:ascii="Gill Sans MT" w:hAnsi="Gill Sans MT"/>
          <w:sz w:val="24"/>
          <w:szCs w:val="24"/>
        </w:rPr>
        <w:t xml:space="preserve"> o di chi ne ha la rappresentanza giuridica</w:t>
      </w:r>
      <w:r w:rsidR="00D07814" w:rsidRPr="00D07814">
        <w:rPr>
          <w:rFonts w:ascii="Gill Sans MT" w:hAnsi="Gill Sans MT"/>
          <w:sz w:val="24"/>
          <w:szCs w:val="24"/>
        </w:rPr>
        <w:t>,</w:t>
      </w:r>
      <w:r w:rsidRPr="00D07814">
        <w:rPr>
          <w:rFonts w:ascii="Gill Sans MT" w:hAnsi="Gill Sans MT"/>
          <w:sz w:val="24"/>
          <w:szCs w:val="24"/>
        </w:rPr>
        <w:t xml:space="preserve"> con indicazion</w:t>
      </w:r>
      <w:r w:rsidR="00D07814" w:rsidRPr="00D07814">
        <w:rPr>
          <w:rFonts w:ascii="Gill Sans MT" w:hAnsi="Gill Sans MT"/>
          <w:sz w:val="24"/>
          <w:szCs w:val="24"/>
        </w:rPr>
        <w:t>e</w:t>
      </w:r>
      <w:r w:rsidRPr="00D07814">
        <w:rPr>
          <w:rFonts w:ascii="Gill Sans MT" w:hAnsi="Gill Sans MT"/>
          <w:sz w:val="24"/>
          <w:szCs w:val="24"/>
        </w:rPr>
        <w:t xml:space="preserve"> chiara del tipo di progetto per i</w:t>
      </w:r>
      <w:r w:rsidR="00D07814" w:rsidRPr="00D07814">
        <w:rPr>
          <w:rFonts w:ascii="Gill Sans MT" w:hAnsi="Gill Sans MT"/>
          <w:sz w:val="24"/>
          <w:szCs w:val="24"/>
        </w:rPr>
        <w:t>l quale si fa domanda di Borsa e delle ragioni a sostegno della sua candidatura</w:t>
      </w:r>
      <w:r w:rsidR="00D07814">
        <w:rPr>
          <w:rFonts w:ascii="Gill Sans MT" w:hAnsi="Gill Sans MT"/>
          <w:sz w:val="24"/>
          <w:szCs w:val="24"/>
        </w:rPr>
        <w:t xml:space="preserve"> (inclinazione del candidato verso quel particolare percorso, precedente esperienza nel settore, ecc.)</w:t>
      </w:r>
    </w:p>
    <w:p w:rsidR="0081777B" w:rsidRPr="00D07814" w:rsidRDefault="0081777B" w:rsidP="00D07814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Dettagli del progetto cui si vuole accedere:</w:t>
      </w:r>
      <w:r w:rsidR="00D07814">
        <w:rPr>
          <w:rFonts w:ascii="Gill Sans MT" w:hAnsi="Gill Sans MT"/>
          <w:sz w:val="24"/>
          <w:szCs w:val="24"/>
        </w:rPr>
        <w:t xml:space="preserve"> </w:t>
      </w:r>
      <w:r w:rsidRPr="00D07814">
        <w:rPr>
          <w:rFonts w:ascii="Gill Sans MT" w:hAnsi="Gill Sans MT"/>
          <w:sz w:val="24"/>
          <w:szCs w:val="24"/>
        </w:rPr>
        <w:t xml:space="preserve">perché la candidatura possa essere presa in considerazione deve necessariamente essere indicato con </w:t>
      </w:r>
      <w:r w:rsidRPr="00D07814">
        <w:rPr>
          <w:rFonts w:ascii="Gill Sans MT" w:hAnsi="Gill Sans MT"/>
          <w:b/>
          <w:sz w:val="24"/>
          <w:szCs w:val="24"/>
        </w:rPr>
        <w:t>estrema precisione</w:t>
      </w:r>
      <w:r w:rsidRPr="00D07814">
        <w:rPr>
          <w:rFonts w:ascii="Gill Sans MT" w:hAnsi="Gill Sans MT"/>
          <w:sz w:val="24"/>
          <w:szCs w:val="24"/>
        </w:rPr>
        <w:t>:</w:t>
      </w:r>
    </w:p>
    <w:p w:rsidR="0081777B" w:rsidRPr="00952AF0" w:rsidRDefault="00D07814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il nome del progetto/percorso studi/</w:t>
      </w:r>
      <w:r w:rsidR="0081777B" w:rsidRPr="00952AF0">
        <w:rPr>
          <w:rFonts w:ascii="Gill Sans MT" w:hAnsi="Gill Sans MT"/>
          <w:sz w:val="24"/>
          <w:szCs w:val="24"/>
        </w:rPr>
        <w:t xml:space="preserve">corso o </w:t>
      </w:r>
      <w:proofErr w:type="spellStart"/>
      <w:r w:rsidR="0081777B" w:rsidRPr="00952AF0">
        <w:rPr>
          <w:rFonts w:ascii="Gill Sans MT" w:hAnsi="Gill Sans MT"/>
          <w:sz w:val="24"/>
          <w:szCs w:val="24"/>
        </w:rPr>
        <w:t>vocational</w:t>
      </w:r>
      <w:proofErr w:type="spellEnd"/>
      <w:r w:rsidR="0081777B" w:rsidRPr="00952AF0">
        <w:rPr>
          <w:rFonts w:ascii="Gill Sans MT" w:hAnsi="Gill Sans MT"/>
          <w:sz w:val="24"/>
          <w:szCs w:val="24"/>
        </w:rPr>
        <w:t xml:space="preserve"> training per</w:t>
      </w:r>
      <w:r>
        <w:rPr>
          <w:rFonts w:ascii="Gill Sans MT" w:hAnsi="Gill Sans MT"/>
          <w:sz w:val="24"/>
          <w:szCs w:val="24"/>
        </w:rPr>
        <w:t xml:space="preserve"> il quale si candida il ragazzo</w:t>
      </w:r>
      <w:r w:rsidR="0081777B" w:rsidRPr="00952AF0">
        <w:rPr>
          <w:rFonts w:ascii="Gill Sans MT" w:hAnsi="Gill Sans MT"/>
          <w:sz w:val="24"/>
          <w:szCs w:val="24"/>
        </w:rPr>
        <w:t xml:space="preserve"> </w:t>
      </w:r>
    </w:p>
    <w:p w:rsidR="0081777B" w:rsidRPr="00952AF0" w:rsidRDefault="0081777B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 xml:space="preserve"> società</w:t>
      </w:r>
      <w:r w:rsidR="00D07814">
        <w:rPr>
          <w:rFonts w:ascii="Gill Sans MT" w:hAnsi="Gill Sans MT"/>
          <w:sz w:val="24"/>
          <w:szCs w:val="24"/>
        </w:rPr>
        <w:t xml:space="preserve"> o istituzione che lo organizza</w:t>
      </w:r>
      <w:r w:rsidR="002F7C78">
        <w:rPr>
          <w:rFonts w:ascii="Gill Sans MT" w:hAnsi="Gill Sans MT"/>
          <w:sz w:val="24"/>
          <w:szCs w:val="24"/>
        </w:rPr>
        <w:t xml:space="preserve"> </w:t>
      </w:r>
    </w:p>
    <w:p w:rsidR="0081777B" w:rsidRPr="00952AF0" w:rsidRDefault="0081777B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 xml:space="preserve"> durata</w:t>
      </w:r>
    </w:p>
    <w:p w:rsidR="0081777B" w:rsidRPr="00952AF0" w:rsidRDefault="00D07814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costo totale</w:t>
      </w:r>
      <w:r w:rsidR="0081777B" w:rsidRPr="00952AF0">
        <w:rPr>
          <w:rFonts w:ascii="Gill Sans MT" w:hAnsi="Gill Sans MT"/>
          <w:sz w:val="24"/>
          <w:szCs w:val="24"/>
        </w:rPr>
        <w:t xml:space="preserve"> e costo coperto dalla Borsa</w:t>
      </w:r>
    </w:p>
    <w:p w:rsidR="0081777B" w:rsidRPr="00952AF0" w:rsidRDefault="0081777B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tempi di iscrizione</w:t>
      </w:r>
    </w:p>
    <w:p w:rsidR="0081777B" w:rsidRPr="00952AF0" w:rsidRDefault="0081777B" w:rsidP="00952AF0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eventuali informazioni aggiuntive che possano dettagliare con precisione il p</w:t>
      </w:r>
      <w:r w:rsidR="002F7C78">
        <w:rPr>
          <w:rFonts w:ascii="Gill Sans MT" w:hAnsi="Gill Sans MT"/>
          <w:sz w:val="24"/>
          <w:szCs w:val="24"/>
        </w:rPr>
        <w:t>ercorso</w:t>
      </w:r>
      <w:r w:rsidRPr="00952AF0">
        <w:rPr>
          <w:rFonts w:ascii="Gill Sans MT" w:hAnsi="Gill Sans MT"/>
          <w:sz w:val="24"/>
          <w:szCs w:val="24"/>
        </w:rPr>
        <w:t xml:space="preserve"> che il ragazzo intende seguire</w:t>
      </w:r>
    </w:p>
    <w:p w:rsidR="0081777B" w:rsidRPr="00952AF0" w:rsidRDefault="0081777B" w:rsidP="00952AF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 xml:space="preserve">La valutazione delle candidature ricevute </w:t>
      </w:r>
      <w:r w:rsidRPr="00952AF0">
        <w:rPr>
          <w:rFonts w:ascii="Gill Sans MT" w:hAnsi="Gill Sans MT"/>
          <w:b/>
          <w:sz w:val="24"/>
          <w:szCs w:val="24"/>
        </w:rPr>
        <w:t xml:space="preserve">avverrà </w:t>
      </w:r>
      <w:r w:rsidR="00B610A9">
        <w:rPr>
          <w:rFonts w:ascii="Gill Sans MT" w:hAnsi="Gill Sans MT"/>
          <w:b/>
          <w:sz w:val="24"/>
          <w:szCs w:val="24"/>
        </w:rPr>
        <w:t>entro la fine del mese di giugno</w:t>
      </w:r>
      <w:r w:rsidRPr="00952AF0">
        <w:rPr>
          <w:rFonts w:ascii="Gill Sans MT" w:hAnsi="Gill Sans MT"/>
          <w:sz w:val="24"/>
          <w:szCs w:val="24"/>
        </w:rPr>
        <w:t>.</w:t>
      </w:r>
    </w:p>
    <w:p w:rsidR="0081777B" w:rsidRPr="00952AF0" w:rsidRDefault="00DA0829" w:rsidP="00952AF0">
      <w:pPr>
        <w:spacing w:after="0" w:line="360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La c</w:t>
      </w:r>
      <w:r w:rsidR="0081777B" w:rsidRPr="00952AF0">
        <w:rPr>
          <w:rFonts w:ascii="Gill Sans MT" w:hAnsi="Gill Sans MT"/>
          <w:sz w:val="24"/>
          <w:szCs w:val="24"/>
        </w:rPr>
        <w:t xml:space="preserve">omunicazione </w:t>
      </w:r>
      <w:r>
        <w:rPr>
          <w:rFonts w:ascii="Gill Sans MT" w:hAnsi="Gill Sans MT"/>
          <w:sz w:val="24"/>
          <w:szCs w:val="24"/>
        </w:rPr>
        <w:t xml:space="preserve">di esito positivo o negativo sarà trasmessa tramite e-mail all’indirizzo della persona di riferimento </w:t>
      </w:r>
      <w:r w:rsidRPr="000C6B1F">
        <w:rPr>
          <w:rFonts w:ascii="Gill Sans MT" w:hAnsi="Gill Sans MT"/>
          <w:b/>
          <w:sz w:val="24"/>
          <w:szCs w:val="24"/>
        </w:rPr>
        <w:t>entro il 15 luglio</w:t>
      </w:r>
      <w:r>
        <w:rPr>
          <w:rFonts w:ascii="Gill Sans MT" w:hAnsi="Gill Sans MT"/>
          <w:sz w:val="24"/>
          <w:szCs w:val="24"/>
        </w:rPr>
        <w:t>.</w:t>
      </w:r>
      <w:r w:rsidR="000C6B1F">
        <w:rPr>
          <w:rFonts w:ascii="Gill Sans MT" w:hAnsi="Gill Sans MT"/>
          <w:sz w:val="24"/>
          <w:szCs w:val="24"/>
        </w:rPr>
        <w:t xml:space="preserve"> Si rende noto che, </w:t>
      </w:r>
      <w:r w:rsidR="000C6B1F" w:rsidRPr="00A4336E">
        <w:rPr>
          <w:rFonts w:ascii="Gill Sans MT" w:hAnsi="Gill Sans MT"/>
          <w:sz w:val="24"/>
          <w:szCs w:val="24"/>
          <w:u w:val="single"/>
        </w:rPr>
        <w:t xml:space="preserve">una volta comunicato l’esito positivo della selezione, la persona di riferimento deve inviare una </w:t>
      </w:r>
      <w:r w:rsidR="00A4336E" w:rsidRPr="00A4336E">
        <w:rPr>
          <w:rFonts w:ascii="Gill Sans MT" w:hAnsi="Gill Sans MT"/>
          <w:sz w:val="24"/>
          <w:szCs w:val="24"/>
          <w:u w:val="single"/>
        </w:rPr>
        <w:t xml:space="preserve">e-mail di </w:t>
      </w:r>
      <w:r w:rsidR="000C6B1F" w:rsidRPr="00A4336E">
        <w:rPr>
          <w:rFonts w:ascii="Gill Sans MT" w:hAnsi="Gill Sans MT"/>
          <w:sz w:val="24"/>
          <w:szCs w:val="24"/>
          <w:u w:val="single"/>
        </w:rPr>
        <w:t>conferma di accettazione della Borsa e di</w:t>
      </w:r>
      <w:r w:rsidR="00A2473B">
        <w:rPr>
          <w:rFonts w:ascii="Gill Sans MT" w:hAnsi="Gill Sans MT"/>
          <w:sz w:val="24"/>
          <w:szCs w:val="24"/>
          <w:u w:val="single"/>
        </w:rPr>
        <w:t xml:space="preserve"> conferma</w:t>
      </w:r>
      <w:r w:rsidR="000C6B1F" w:rsidRPr="00A4336E">
        <w:rPr>
          <w:rFonts w:ascii="Gill Sans MT" w:hAnsi="Gill Sans MT"/>
          <w:sz w:val="24"/>
          <w:szCs w:val="24"/>
          <w:u w:val="single"/>
        </w:rPr>
        <w:t xml:space="preserve"> inizio del percorso di studio/lavoro secondo le modalità indicate nella </w:t>
      </w:r>
      <w:r w:rsidR="000C6B1F" w:rsidRPr="00A4336E">
        <w:rPr>
          <w:rFonts w:ascii="Gill Sans MT" w:hAnsi="Gill Sans MT"/>
          <w:sz w:val="24"/>
          <w:szCs w:val="24"/>
          <w:u w:val="single"/>
        </w:rPr>
        <w:lastRenderedPageBreak/>
        <w:t xml:space="preserve">candidatura. La conferma </w:t>
      </w:r>
      <w:r w:rsidR="00A4336E" w:rsidRPr="00A4336E">
        <w:rPr>
          <w:rFonts w:ascii="Gill Sans MT" w:hAnsi="Gill Sans MT"/>
          <w:sz w:val="24"/>
          <w:szCs w:val="24"/>
          <w:u w:val="single"/>
        </w:rPr>
        <w:t xml:space="preserve">deve arrivare non oltre la fine del mese di </w:t>
      </w:r>
      <w:r w:rsidR="00A2473B">
        <w:rPr>
          <w:rFonts w:ascii="Gill Sans MT" w:hAnsi="Gill Sans MT"/>
          <w:sz w:val="24"/>
          <w:szCs w:val="24"/>
          <w:u w:val="single"/>
        </w:rPr>
        <w:t>agosto</w:t>
      </w:r>
      <w:r w:rsidR="00A4336E">
        <w:rPr>
          <w:rFonts w:ascii="Gill Sans MT" w:hAnsi="Gill Sans MT"/>
          <w:sz w:val="24"/>
          <w:szCs w:val="24"/>
        </w:rPr>
        <w:t xml:space="preserve">. Qualora non si dovesse ricevere alcun riscontro, si </w:t>
      </w:r>
      <w:r w:rsidR="00A4336E" w:rsidRPr="00A4336E">
        <w:rPr>
          <w:rFonts w:ascii="Gill Sans MT" w:hAnsi="Gill Sans MT"/>
          <w:b/>
          <w:sz w:val="24"/>
          <w:szCs w:val="24"/>
        </w:rPr>
        <w:t>procederà alla decadenza della Borsa che verrà assegnata, in base alla graduatoria, al primo dei non vincitori</w:t>
      </w:r>
      <w:r w:rsidR="00A4336E">
        <w:rPr>
          <w:rFonts w:ascii="Gill Sans MT" w:hAnsi="Gill Sans MT"/>
          <w:sz w:val="24"/>
          <w:szCs w:val="24"/>
        </w:rPr>
        <w:t xml:space="preserve">. </w:t>
      </w:r>
    </w:p>
    <w:p w:rsidR="0081777B" w:rsidRPr="00952AF0" w:rsidRDefault="0081777B" w:rsidP="00952AF0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 w:rsidRPr="00952AF0">
        <w:rPr>
          <w:rFonts w:ascii="Gill Sans MT" w:hAnsi="Gill Sans MT"/>
          <w:sz w:val="24"/>
          <w:szCs w:val="24"/>
        </w:rPr>
        <w:t>Eventuali comunicazioni inerenti il processo di valutazione saranno dat</w:t>
      </w:r>
      <w:r w:rsidR="00A2473B">
        <w:rPr>
          <w:rFonts w:ascii="Gill Sans MT" w:hAnsi="Gill Sans MT"/>
          <w:sz w:val="24"/>
          <w:szCs w:val="24"/>
        </w:rPr>
        <w:t>e</w:t>
      </w:r>
      <w:r w:rsidRPr="00952AF0">
        <w:rPr>
          <w:rFonts w:ascii="Gill Sans MT" w:hAnsi="Gill Sans MT"/>
          <w:sz w:val="24"/>
          <w:szCs w:val="24"/>
        </w:rPr>
        <w:t xml:space="preserve"> in corso d’opera</w:t>
      </w:r>
      <w:r w:rsidR="00A2473B">
        <w:rPr>
          <w:rFonts w:ascii="Gill Sans MT" w:hAnsi="Gill Sans MT"/>
          <w:sz w:val="24"/>
          <w:szCs w:val="24"/>
        </w:rPr>
        <w:t>,</w:t>
      </w:r>
      <w:r w:rsidRPr="00952AF0">
        <w:rPr>
          <w:rFonts w:ascii="Gill Sans MT" w:hAnsi="Gill Sans MT"/>
          <w:sz w:val="24"/>
          <w:szCs w:val="24"/>
        </w:rPr>
        <w:t xml:space="preserve"> laddove si rendesse necessario procrastinare alcune fasi dello stesso.</w:t>
      </w:r>
      <w:r w:rsidR="00A4336E">
        <w:rPr>
          <w:rFonts w:ascii="Gill Sans MT" w:hAnsi="Gill Sans MT"/>
          <w:sz w:val="24"/>
          <w:szCs w:val="24"/>
        </w:rPr>
        <w:t xml:space="preserve"> </w:t>
      </w:r>
      <w:r w:rsidRPr="00952AF0">
        <w:rPr>
          <w:rFonts w:ascii="Gill Sans MT" w:hAnsi="Gill Sans MT"/>
          <w:sz w:val="24"/>
          <w:szCs w:val="24"/>
        </w:rPr>
        <w:t>Tali comunicazioni saranno disponibili sul sito di Terre des Hommes.</w:t>
      </w:r>
    </w:p>
    <w:p w:rsidR="008A4AC4" w:rsidRDefault="008A4AC4" w:rsidP="0058790F">
      <w:pPr>
        <w:spacing w:after="0" w:line="360" w:lineRule="auto"/>
        <w:jc w:val="both"/>
        <w:rPr>
          <w:rFonts w:ascii="Gill Sans MT" w:hAnsi="Gill Sans MT"/>
        </w:rPr>
      </w:pPr>
    </w:p>
    <w:p w:rsidR="002151CB" w:rsidRDefault="002151CB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>
        <w:rPr>
          <w:rFonts w:ascii="Gill Sans MT" w:hAnsi="Gill Sans MT"/>
          <w:color w:val="FF6600"/>
          <w:sz w:val="24"/>
          <w:szCs w:val="24"/>
        </w:rPr>
        <w:t>§.8 Erogazione Borsa di studio</w:t>
      </w:r>
    </w:p>
    <w:p w:rsidR="002151CB" w:rsidRDefault="002151CB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Il contributo finanziario sarà erogato su </w:t>
      </w:r>
      <w:r w:rsidRPr="00672334">
        <w:rPr>
          <w:rFonts w:ascii="Gill Sans MT" w:hAnsi="Gill Sans MT"/>
          <w:b/>
          <w:sz w:val="24"/>
          <w:szCs w:val="24"/>
        </w:rPr>
        <w:t>rimborso delle spese effettuate</w:t>
      </w:r>
      <w:r>
        <w:rPr>
          <w:rFonts w:ascii="Gill Sans MT" w:hAnsi="Gill Sans MT"/>
          <w:sz w:val="24"/>
          <w:szCs w:val="24"/>
        </w:rPr>
        <w:t xml:space="preserve"> e secondo quanto specificato nella domanda di candidatura. Al fine </w:t>
      </w:r>
      <w:r w:rsidR="00885D66">
        <w:rPr>
          <w:rFonts w:ascii="Gill Sans MT" w:hAnsi="Gill Sans MT"/>
          <w:sz w:val="24"/>
          <w:szCs w:val="24"/>
        </w:rPr>
        <w:t>di ricevere il rimborso, sarà necessario inviare tramite e-mail copia delle fatture e degli scontrini che attestino le spese effettuate.</w:t>
      </w:r>
    </w:p>
    <w:p w:rsidR="00885D66" w:rsidRPr="002151CB" w:rsidRDefault="00885D66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Le richieste di pagamento anticipato saranno valutate </w:t>
      </w:r>
      <w:r w:rsidR="0061211C">
        <w:rPr>
          <w:rFonts w:ascii="Gill Sans MT" w:hAnsi="Gill Sans MT"/>
          <w:sz w:val="24"/>
          <w:szCs w:val="24"/>
        </w:rPr>
        <w:t xml:space="preserve">dall’ufficio amministrativo della Fondazione Terre des Hommes e devono essere esplicitate al </w:t>
      </w:r>
      <w:r w:rsidR="0061211C" w:rsidRPr="00065E06">
        <w:rPr>
          <w:rFonts w:ascii="Gill Sans MT" w:hAnsi="Gill Sans MT"/>
          <w:sz w:val="24"/>
          <w:szCs w:val="24"/>
          <w:u w:val="single"/>
        </w:rPr>
        <w:t>momento dell’invio della candidatura</w:t>
      </w:r>
      <w:r w:rsidR="0061211C">
        <w:rPr>
          <w:rFonts w:ascii="Gill Sans MT" w:hAnsi="Gill Sans MT"/>
          <w:sz w:val="24"/>
          <w:szCs w:val="24"/>
        </w:rPr>
        <w:t xml:space="preserve">. </w:t>
      </w:r>
    </w:p>
    <w:p w:rsidR="002151CB" w:rsidRDefault="002151CB" w:rsidP="0058790F">
      <w:pPr>
        <w:spacing w:after="0" w:line="360" w:lineRule="auto"/>
        <w:jc w:val="both"/>
        <w:rPr>
          <w:rFonts w:ascii="Gill Sans MT" w:hAnsi="Gill Sans MT"/>
        </w:rPr>
      </w:pPr>
    </w:p>
    <w:p w:rsidR="003C2831" w:rsidRDefault="008A4AC4" w:rsidP="0058790F">
      <w:pPr>
        <w:spacing w:after="0" w:line="360" w:lineRule="auto"/>
        <w:jc w:val="both"/>
        <w:rPr>
          <w:rFonts w:ascii="Gill Sans MT" w:hAnsi="Gill Sans MT"/>
          <w:color w:val="FF6600"/>
          <w:sz w:val="24"/>
          <w:szCs w:val="24"/>
        </w:rPr>
      </w:pPr>
      <w:r>
        <w:rPr>
          <w:rFonts w:ascii="Gill Sans MT" w:hAnsi="Gill Sans MT"/>
          <w:color w:val="FF6600"/>
          <w:sz w:val="24"/>
          <w:szCs w:val="24"/>
        </w:rPr>
        <w:t>§.</w:t>
      </w:r>
      <w:r w:rsidR="00885D66">
        <w:rPr>
          <w:rFonts w:ascii="Gill Sans MT" w:hAnsi="Gill Sans MT"/>
          <w:color w:val="FF6600"/>
          <w:sz w:val="24"/>
          <w:szCs w:val="24"/>
        </w:rPr>
        <w:t>9</w:t>
      </w:r>
      <w:r w:rsidR="002151CB">
        <w:rPr>
          <w:rFonts w:ascii="Gill Sans MT" w:hAnsi="Gill Sans MT"/>
          <w:color w:val="FF6600"/>
          <w:sz w:val="24"/>
          <w:szCs w:val="24"/>
        </w:rPr>
        <w:t xml:space="preserve"> </w:t>
      </w:r>
      <w:r w:rsidR="00744B0A">
        <w:rPr>
          <w:rFonts w:ascii="Gill Sans MT" w:hAnsi="Gill Sans MT"/>
          <w:color w:val="FF6600"/>
          <w:sz w:val="24"/>
          <w:szCs w:val="24"/>
        </w:rPr>
        <w:t>Verifica finale</w:t>
      </w:r>
      <w:r w:rsidR="002151CB">
        <w:rPr>
          <w:rFonts w:ascii="Gill Sans MT" w:hAnsi="Gill Sans MT"/>
          <w:color w:val="FF6600"/>
          <w:sz w:val="24"/>
          <w:szCs w:val="24"/>
        </w:rPr>
        <w:t xml:space="preserve"> progetto</w:t>
      </w:r>
    </w:p>
    <w:p w:rsidR="002151CB" w:rsidRPr="002151CB" w:rsidRDefault="002151CB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Al termine dei percorsi scolastici / lavorativi finanziati dalla </w:t>
      </w:r>
      <w:r w:rsidR="00765B72">
        <w:rPr>
          <w:rFonts w:ascii="Gill Sans MT" w:hAnsi="Gill Sans MT"/>
          <w:sz w:val="24"/>
          <w:szCs w:val="24"/>
        </w:rPr>
        <w:t xml:space="preserve">Borsa di studio, dovrà essere inviata tramite e-mail una </w:t>
      </w:r>
      <w:r w:rsidR="00765B72" w:rsidRPr="00672334">
        <w:rPr>
          <w:rFonts w:ascii="Gill Sans MT" w:hAnsi="Gill Sans MT"/>
          <w:b/>
          <w:sz w:val="24"/>
          <w:szCs w:val="24"/>
        </w:rPr>
        <w:t>relazione finale</w:t>
      </w:r>
      <w:r w:rsidR="00765B72">
        <w:rPr>
          <w:rFonts w:ascii="Gill Sans MT" w:hAnsi="Gill Sans MT"/>
          <w:sz w:val="24"/>
          <w:szCs w:val="24"/>
        </w:rPr>
        <w:t xml:space="preserve"> firmata dal responsabile del progetto formativo, che attesti il percorso intrapreso dal candidato, i progressi e i successi ottenuti. </w:t>
      </w:r>
    </w:p>
    <w:p w:rsidR="006F4265" w:rsidRPr="005A34A0" w:rsidRDefault="006F4265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p w:rsidR="004D7389" w:rsidRPr="005A34A0" w:rsidRDefault="004D7389" w:rsidP="0058790F">
      <w:pPr>
        <w:spacing w:after="0" w:line="360" w:lineRule="auto"/>
        <w:jc w:val="both"/>
        <w:rPr>
          <w:rFonts w:ascii="Gill Sans MT" w:hAnsi="Gill Sans MT"/>
          <w:sz w:val="24"/>
          <w:szCs w:val="24"/>
        </w:rPr>
      </w:pPr>
    </w:p>
    <w:sectPr w:rsidR="004D7389" w:rsidRPr="005A34A0" w:rsidSect="00D1566C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11C" w:rsidRDefault="0061211C" w:rsidP="004D7389">
      <w:pPr>
        <w:spacing w:after="0" w:line="240" w:lineRule="auto"/>
      </w:pPr>
      <w:r>
        <w:separator/>
      </w:r>
    </w:p>
  </w:endnote>
  <w:endnote w:type="continuationSeparator" w:id="0">
    <w:p w:rsidR="0061211C" w:rsidRDefault="0061211C" w:rsidP="004D7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92243"/>
      <w:docPartObj>
        <w:docPartGallery w:val="Page Numbers (Bottom of Page)"/>
        <w:docPartUnique/>
      </w:docPartObj>
    </w:sdtPr>
    <w:sdtContent>
      <w:p w:rsidR="0061211C" w:rsidRDefault="00287BA9">
        <w:pPr>
          <w:pStyle w:val="Pidipagina"/>
          <w:jc w:val="center"/>
        </w:pPr>
        <w:fldSimple w:instr=" PAGE   \* MERGEFORMAT ">
          <w:r w:rsidR="00245BB0">
            <w:rPr>
              <w:noProof/>
            </w:rPr>
            <w:t>3</w:t>
          </w:r>
        </w:fldSimple>
      </w:p>
    </w:sdtContent>
  </w:sdt>
  <w:p w:rsidR="0061211C" w:rsidRDefault="0061211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11C" w:rsidRDefault="0061211C" w:rsidP="004D7389">
      <w:pPr>
        <w:spacing w:after="0" w:line="240" w:lineRule="auto"/>
      </w:pPr>
      <w:r>
        <w:separator/>
      </w:r>
    </w:p>
  </w:footnote>
  <w:footnote w:type="continuationSeparator" w:id="0">
    <w:p w:rsidR="0061211C" w:rsidRDefault="0061211C" w:rsidP="004D73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16034"/>
    <w:multiLevelType w:val="hybridMultilevel"/>
    <w:tmpl w:val="056C4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5657C"/>
    <w:multiLevelType w:val="hybridMultilevel"/>
    <w:tmpl w:val="43FEC388"/>
    <w:lvl w:ilvl="0" w:tplc="0410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2CA3122D"/>
    <w:multiLevelType w:val="hybridMultilevel"/>
    <w:tmpl w:val="F5BEFF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69673A"/>
    <w:multiLevelType w:val="hybridMultilevel"/>
    <w:tmpl w:val="CF22D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F037B"/>
    <w:multiLevelType w:val="hybridMultilevel"/>
    <w:tmpl w:val="F24620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F4265"/>
    <w:rsid w:val="00065E06"/>
    <w:rsid w:val="0007579F"/>
    <w:rsid w:val="000A4FF0"/>
    <w:rsid w:val="000C6B1F"/>
    <w:rsid w:val="000D30B1"/>
    <w:rsid w:val="000E6D83"/>
    <w:rsid w:val="00120B90"/>
    <w:rsid w:val="00137905"/>
    <w:rsid w:val="00151F80"/>
    <w:rsid w:val="00174A3F"/>
    <w:rsid w:val="001B71E1"/>
    <w:rsid w:val="0021248C"/>
    <w:rsid w:val="002151CB"/>
    <w:rsid w:val="00243DFB"/>
    <w:rsid w:val="00245BB0"/>
    <w:rsid w:val="002808A8"/>
    <w:rsid w:val="00287BA9"/>
    <w:rsid w:val="002F7C78"/>
    <w:rsid w:val="003C2831"/>
    <w:rsid w:val="003D132A"/>
    <w:rsid w:val="00497694"/>
    <w:rsid w:val="004D7389"/>
    <w:rsid w:val="004E56E0"/>
    <w:rsid w:val="004E74F9"/>
    <w:rsid w:val="004F03E8"/>
    <w:rsid w:val="005036D3"/>
    <w:rsid w:val="00564CDF"/>
    <w:rsid w:val="0058790F"/>
    <w:rsid w:val="005A34A0"/>
    <w:rsid w:val="005F3931"/>
    <w:rsid w:val="0061211C"/>
    <w:rsid w:val="006526FF"/>
    <w:rsid w:val="00672334"/>
    <w:rsid w:val="006776F0"/>
    <w:rsid w:val="006B133F"/>
    <w:rsid w:val="006F07FB"/>
    <w:rsid w:val="006F4265"/>
    <w:rsid w:val="00744B0A"/>
    <w:rsid w:val="00754633"/>
    <w:rsid w:val="00765B72"/>
    <w:rsid w:val="0079499A"/>
    <w:rsid w:val="007A3E49"/>
    <w:rsid w:val="007D1D27"/>
    <w:rsid w:val="007E66FD"/>
    <w:rsid w:val="0081777B"/>
    <w:rsid w:val="008417DA"/>
    <w:rsid w:val="0087412A"/>
    <w:rsid w:val="00885D66"/>
    <w:rsid w:val="008A4AC4"/>
    <w:rsid w:val="008C572E"/>
    <w:rsid w:val="008D5053"/>
    <w:rsid w:val="008F330F"/>
    <w:rsid w:val="008F7834"/>
    <w:rsid w:val="00906AFA"/>
    <w:rsid w:val="00946C51"/>
    <w:rsid w:val="00952AF0"/>
    <w:rsid w:val="009A2510"/>
    <w:rsid w:val="009B2B1B"/>
    <w:rsid w:val="00A2473B"/>
    <w:rsid w:val="00A4336E"/>
    <w:rsid w:val="00A46720"/>
    <w:rsid w:val="00A6443C"/>
    <w:rsid w:val="00A81105"/>
    <w:rsid w:val="00AF7B8F"/>
    <w:rsid w:val="00B610A9"/>
    <w:rsid w:val="00BA3653"/>
    <w:rsid w:val="00C07F46"/>
    <w:rsid w:val="00C114FB"/>
    <w:rsid w:val="00C34CDD"/>
    <w:rsid w:val="00C4226F"/>
    <w:rsid w:val="00C43F32"/>
    <w:rsid w:val="00C7698F"/>
    <w:rsid w:val="00CD5828"/>
    <w:rsid w:val="00CE31BD"/>
    <w:rsid w:val="00CF0F39"/>
    <w:rsid w:val="00D07814"/>
    <w:rsid w:val="00D1566C"/>
    <w:rsid w:val="00D1698C"/>
    <w:rsid w:val="00D90480"/>
    <w:rsid w:val="00DA0829"/>
    <w:rsid w:val="00DB7825"/>
    <w:rsid w:val="00DC5864"/>
    <w:rsid w:val="00DC71CC"/>
    <w:rsid w:val="00DD5A6F"/>
    <w:rsid w:val="00E51C99"/>
    <w:rsid w:val="00E51E43"/>
    <w:rsid w:val="00E931FA"/>
    <w:rsid w:val="00EE5B23"/>
    <w:rsid w:val="00F4234A"/>
    <w:rsid w:val="00FD4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7B8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C5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C283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4D7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D7389"/>
  </w:style>
  <w:style w:type="paragraph" w:styleId="Pidipagina">
    <w:name w:val="footer"/>
    <w:basedOn w:val="Normale"/>
    <w:link w:val="PidipaginaCarattere"/>
    <w:uiPriority w:val="99"/>
    <w:unhideWhenUsed/>
    <w:rsid w:val="004D73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7389"/>
  </w:style>
  <w:style w:type="table" w:styleId="Grigliatabella">
    <w:name w:val="Table Grid"/>
    <w:basedOn w:val="Tabellanormale"/>
    <w:uiPriority w:val="59"/>
    <w:rsid w:val="00D15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177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erredeshommes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orsedistudio@tdhital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60986-0E9E-41C5-8000-577F5AA8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1308</Words>
  <Characters>7457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f.giannotta</dc:creator>
  <cp:lastModifiedBy>s.lopresto</cp:lastModifiedBy>
  <cp:revision>2</cp:revision>
  <dcterms:created xsi:type="dcterms:W3CDTF">2017-04-27T07:55:00Z</dcterms:created>
  <dcterms:modified xsi:type="dcterms:W3CDTF">2017-04-27T07:55:00Z</dcterms:modified>
</cp:coreProperties>
</file>